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bookmarkStart w:id="0" w:name="_GoBack"/>
            <w:bookmarkEnd w:id="0"/>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מירה רום פלאי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b/>
                <w:bCs/>
                <w:rtl/>
              </w:rPr>
              <w:alias w:val="1180"/>
              <w:tag w:val="1180"/>
              <w:id w:val="-803768281"/>
              <w:text w:multiLine="1"/>
            </w:sdtPr>
            <w:sdtEndPr/>
            <w:sdtContent>
              <w:p w:rsidR="0020740B" w:rsidRDefault="00D27697" w:rsidP="003B2036">
                <w:pPr>
                  <w:rPr>
                    <w:rFonts w:ascii="Arial (W1)" w:hAnsi="Arial (W1)"/>
                    <w:b/>
                    <w:bCs/>
                    <w:noProof w:val="0"/>
                    <w:sz w:val="28"/>
                    <w:szCs w:val="28"/>
                  </w:rPr>
                </w:pPr>
                <w:r w:rsidRPr="003B2036">
                  <w:rPr>
                    <w:rFonts w:hint="cs"/>
                    <w:b/>
                    <w:bCs/>
                    <w:noProof w:val="0"/>
                    <w:sz w:val="28"/>
                    <w:rtl/>
                  </w:rPr>
                  <w:t>תובע</w:t>
                </w:r>
                <w:r w:rsidR="003B2036" w:rsidRPr="003B2036">
                  <w:rPr>
                    <w:rFonts w:hint="cs"/>
                    <w:b/>
                    <w:bCs/>
                    <w:noProof w:val="0"/>
                    <w:sz w:val="28"/>
                    <w:rtl/>
                  </w:rPr>
                  <w:t>ת</w:t>
                </w:r>
                <w:r w:rsidR="003B2036" w:rsidRPr="003B2036">
                  <w:rPr>
                    <w:rFonts w:hint="cs"/>
                    <w:b/>
                    <w:bCs/>
                    <w:rtl/>
                  </w:rPr>
                  <w:t>/נתבעת</w:t>
                </w:r>
              </w:p>
            </w:sdtContent>
          </w:sdt>
        </w:tc>
        <w:tc>
          <w:tcPr>
            <w:tcW w:w="5571" w:type="dxa"/>
          </w:tcPr>
          <w:p w:rsidR="006816EC" w:rsidRDefault="006816EC">
            <w:pPr>
              <w:rPr>
                <w:rFonts w:ascii="Arial (W1)" w:hAnsi="Arial (W1)"/>
                <w:b/>
                <w:bCs/>
                <w:noProof w:val="0"/>
                <w:sz w:val="28"/>
                <w:szCs w:val="28"/>
                <w:rtl/>
              </w:rPr>
            </w:pPr>
          </w:p>
          <w:p w:rsidR="006816EC" w:rsidRDefault="00EF165B" w:rsidP="00942C88">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E44DDF">
                  <w:rPr>
                    <w:rFonts w:hint="cs"/>
                    <w:b/>
                    <w:bCs/>
                    <w:noProof w:val="0"/>
                    <w:sz w:val="28"/>
                    <w:rtl/>
                  </w:rPr>
                  <w:t>מ</w:t>
                </w:r>
                <w:r w:rsidR="002A62B6">
                  <w:rPr>
                    <w:rFonts w:hint="cs"/>
                    <w:b/>
                    <w:bCs/>
                    <w:noProof w:val="0"/>
                    <w:sz w:val="28"/>
                    <w:rtl/>
                  </w:rPr>
                  <w:t>'</w:t>
                </w:r>
                <w:r w:rsidR="00E44DDF">
                  <w:rPr>
                    <w:rFonts w:hint="cs"/>
                    <w:b/>
                    <w:bCs/>
                    <w:noProof w:val="0"/>
                    <w:sz w:val="28"/>
                    <w:rtl/>
                  </w:rPr>
                  <w:t xml:space="preserve"> ג</w:t>
                </w:r>
                <w:r w:rsidR="002A62B6">
                  <w:rPr>
                    <w:rFonts w:hint="cs"/>
                    <w:b/>
                    <w:bCs/>
                    <w:noProof w:val="0"/>
                    <w:sz w:val="28"/>
                    <w:rtl/>
                  </w:rPr>
                  <w:t>'</w:t>
                </w:r>
                <w:r w:rsidR="00E44DDF">
                  <w:rPr>
                    <w:rFonts w:hint="cs"/>
                    <w:b/>
                    <w:bCs/>
                    <w:noProof w:val="0"/>
                    <w:sz w:val="28"/>
                    <w:rtl/>
                  </w:rPr>
                  <w:t xml:space="preserve"> א</w:t>
                </w:r>
                <w:r w:rsidR="002A62B6">
                  <w:rPr>
                    <w:rFonts w:hint="cs"/>
                    <w:b/>
                    <w:bCs/>
                    <w:noProof w:val="0"/>
                    <w:sz w:val="28"/>
                    <w:rtl/>
                  </w:rPr>
                  <w:t>'</w:t>
                </w:r>
              </w:sdtContent>
            </w:sdt>
            <w:r w:rsidR="009C358E" w:rsidRPr="009C358E">
              <w:rPr>
                <w:rFonts w:hint="cs"/>
                <w:b/>
                <w:bCs/>
                <w:noProof w:val="0"/>
                <w:sz w:val="28"/>
                <w:rtl/>
              </w:rPr>
              <w:t xml:space="preserve"> </w:t>
            </w:r>
            <w:r w:rsidR="00942C88">
              <w:rPr>
                <w:rFonts w:hint="cs"/>
                <w:b/>
                <w:bCs/>
                <w:noProof w:val="0"/>
                <w:sz w:val="28"/>
                <w:rtl/>
              </w:rPr>
              <w:t>ע</w:t>
            </w:r>
            <w:r w:rsidR="00E44DDF" w:rsidRPr="003B2036">
              <w:rPr>
                <w:rFonts w:ascii="Arial" w:hAnsi="Arial"/>
                <w:b/>
                <w:bCs/>
                <w:noProof w:val="0"/>
                <w:rtl/>
              </w:rPr>
              <w:t>"י ב"כ עוה"ד</w:t>
            </w:r>
            <w:r w:rsidR="003B2036">
              <w:rPr>
                <w:rFonts w:ascii="Arial" w:hAnsi="Arial" w:hint="cs"/>
                <w:b/>
                <w:bCs/>
                <w:noProof w:val="0"/>
                <w:rtl/>
              </w:rPr>
              <w:t xml:space="preserve"> רומי קנבל</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EF165B">
            <w:pPr>
              <w:rPr>
                <w:rFonts w:ascii="Arial (W1)" w:hAnsi="Arial (W1)"/>
                <w:b/>
                <w:bCs/>
                <w:noProof w:val="0"/>
                <w:sz w:val="28"/>
                <w:szCs w:val="28"/>
              </w:rPr>
            </w:pPr>
            <w:sdt>
              <w:sdtPr>
                <w:rPr>
                  <w:rFonts w:hint="cs"/>
                  <w:rtl/>
                </w:rPr>
                <w:alias w:val="1184"/>
                <w:tag w:val="1184"/>
                <w:id w:val="-910234160"/>
                <w:text w:multiLine="1"/>
              </w:sdtPr>
              <w:sdtEndPr/>
              <w:sdtContent>
                <w:r w:rsidR="003B2036">
                  <w:rPr>
                    <w:rFonts w:hint="cs"/>
                    <w:b/>
                    <w:bCs/>
                    <w:noProof w:val="0"/>
                    <w:sz w:val="28"/>
                    <w:rtl/>
                  </w:rPr>
                  <w:t>תובע/נתבע</w:t>
                </w:r>
              </w:sdtContent>
            </w:sdt>
          </w:p>
        </w:tc>
        <w:tc>
          <w:tcPr>
            <w:tcW w:w="5571" w:type="dxa"/>
          </w:tcPr>
          <w:p w:rsidR="006816EC" w:rsidRDefault="006816EC">
            <w:pPr>
              <w:rPr>
                <w:rFonts w:ascii="Arial (W1)" w:hAnsi="Arial (W1)"/>
                <w:b/>
                <w:bCs/>
                <w:noProof w:val="0"/>
                <w:sz w:val="28"/>
                <w:szCs w:val="28"/>
                <w:rtl/>
              </w:rPr>
            </w:pPr>
          </w:p>
          <w:p w:rsidR="006816EC" w:rsidRDefault="00EF165B" w:rsidP="00942C88">
            <w:pPr>
              <w:rPr>
                <w:rFonts w:ascii="Arial (W1)" w:hAnsi="Arial (W1)"/>
                <w:b/>
                <w:bCs/>
                <w:noProof w:val="0"/>
                <w:sz w:val="28"/>
                <w:szCs w:val="28"/>
              </w:rPr>
            </w:pPr>
            <w:sdt>
              <w:sdtPr>
                <w:rPr>
                  <w:rFonts w:hint="cs"/>
                  <w:b/>
                  <w:bCs/>
                  <w:noProof w:val="0"/>
                  <w:sz w:val="28"/>
                  <w:rtl/>
                </w:rPr>
                <w:alias w:val="1486"/>
                <w:tag w:val="1486"/>
                <w:id w:val="1487590763"/>
                <w:text w:multiLine="1"/>
              </w:sdtPr>
              <w:sdtEndPr/>
              <w:sdtContent>
                <w:r w:rsidR="00E44DDF">
                  <w:rPr>
                    <w:rFonts w:hint="cs"/>
                    <w:b/>
                    <w:bCs/>
                    <w:noProof w:val="0"/>
                    <w:sz w:val="28"/>
                    <w:rtl/>
                  </w:rPr>
                  <w:t>א</w:t>
                </w:r>
                <w:r w:rsidR="002A62B6">
                  <w:rPr>
                    <w:rFonts w:hint="cs"/>
                    <w:b/>
                    <w:bCs/>
                    <w:noProof w:val="0"/>
                    <w:sz w:val="28"/>
                    <w:rtl/>
                  </w:rPr>
                  <w:t>'</w:t>
                </w:r>
                <w:r w:rsidR="00E44DDF">
                  <w:rPr>
                    <w:rFonts w:hint="cs"/>
                    <w:b/>
                    <w:bCs/>
                    <w:noProof w:val="0"/>
                    <w:sz w:val="28"/>
                    <w:rtl/>
                  </w:rPr>
                  <w:t xml:space="preserve"> כ</w:t>
                </w:r>
                <w:r w:rsidR="002A62B6">
                  <w:rPr>
                    <w:rFonts w:hint="cs"/>
                    <w:b/>
                    <w:bCs/>
                    <w:noProof w:val="0"/>
                    <w:sz w:val="28"/>
                    <w:rtl/>
                  </w:rPr>
                  <w:t>'</w:t>
                </w:r>
              </w:sdtContent>
            </w:sdt>
            <w:r w:rsidR="009C358E" w:rsidRPr="009C358E">
              <w:rPr>
                <w:rFonts w:hint="cs"/>
                <w:b/>
                <w:bCs/>
                <w:noProof w:val="0"/>
                <w:sz w:val="28"/>
                <w:rtl/>
              </w:rPr>
              <w:t xml:space="preserve"> </w:t>
            </w:r>
            <w:r w:rsidR="00E44DDF" w:rsidRPr="003B2036">
              <w:rPr>
                <w:rFonts w:ascii="Arial" w:hAnsi="Arial"/>
                <w:b/>
                <w:bCs/>
                <w:noProof w:val="0"/>
                <w:rtl/>
              </w:rPr>
              <w:t>ע"י ב"כ עוה"ד</w:t>
            </w:r>
            <w:r w:rsidR="003B2036">
              <w:rPr>
                <w:rFonts w:ascii="Arial" w:hAnsi="Arial" w:hint="cs"/>
                <w:b/>
                <w:bCs/>
                <w:noProof w:val="0"/>
                <w:rtl/>
              </w:rPr>
              <w:t xml:space="preserve"> שמעון חסקי</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20740B" w:rsidRDefault="0020740B">
            <w:pPr>
              <w:rPr>
                <w:rFonts w:ascii="David" w:eastAsia="David" w:hAnsi="David"/>
                <w:noProof w:val="0"/>
              </w:rPr>
            </w:pPr>
          </w:p>
        </w:tc>
        <w:tc>
          <w:tcPr>
            <w:tcW w:w="5571" w:type="dxa"/>
          </w:tcPr>
          <w:p w:rsidR="0020740B" w:rsidRDefault="0020740B">
            <w:pPr>
              <w:rPr>
                <w:rFonts w:cs="Times New Roman"/>
              </w:rPr>
            </w:pP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3B2036" w:rsidRPr="003B2036" w:rsidRDefault="005A7953" w:rsidP="005A7953">
      <w:pPr>
        <w:spacing w:after="160" w:line="360" w:lineRule="auto"/>
        <w:jc w:val="both"/>
        <w:rPr>
          <w:rFonts w:ascii="Arial" w:hAnsi="Arial"/>
          <w:noProof w:val="0"/>
        </w:rPr>
      </w:pPr>
      <w:r>
        <w:rPr>
          <w:rFonts w:ascii="Arial" w:hAnsi="Arial"/>
          <w:noProof w:val="0"/>
          <w:rtl/>
        </w:rPr>
        <w:t>שלוש תביעות דורשות הכרעה. תביע</w:t>
      </w:r>
      <w:r>
        <w:rPr>
          <w:rFonts w:ascii="Arial" w:hAnsi="Arial" w:hint="cs"/>
          <w:noProof w:val="0"/>
          <w:rtl/>
        </w:rPr>
        <w:t>ת</w:t>
      </w:r>
      <w:r w:rsidR="003B2036" w:rsidRPr="003B2036">
        <w:rPr>
          <w:rFonts w:ascii="Arial" w:hAnsi="Arial"/>
          <w:noProof w:val="0"/>
          <w:rtl/>
        </w:rPr>
        <w:t xml:space="preserve"> </w:t>
      </w:r>
      <w:r>
        <w:rPr>
          <w:rFonts w:ascii="Arial" w:hAnsi="Arial" w:hint="cs"/>
          <w:noProof w:val="0"/>
          <w:rtl/>
        </w:rPr>
        <w:t xml:space="preserve">רכוש </w:t>
      </w:r>
      <w:r w:rsidR="003B2036" w:rsidRPr="003B2036">
        <w:rPr>
          <w:rFonts w:ascii="Arial" w:hAnsi="Arial" w:hint="cs"/>
          <w:noProof w:val="0"/>
          <w:rtl/>
        </w:rPr>
        <w:t xml:space="preserve">ותביעה </w:t>
      </w:r>
      <w:r w:rsidR="003B2036" w:rsidRPr="003B2036">
        <w:rPr>
          <w:rFonts w:ascii="Arial" w:hAnsi="Arial"/>
          <w:noProof w:val="0"/>
          <w:rtl/>
        </w:rPr>
        <w:t>למזונות קטינים</w:t>
      </w:r>
      <w:r w:rsidR="003B2036" w:rsidRPr="003B2036">
        <w:rPr>
          <w:rFonts w:ascii="Arial" w:hAnsi="Arial" w:hint="cs"/>
          <w:noProof w:val="0"/>
          <w:rtl/>
        </w:rPr>
        <w:t xml:space="preserve"> </w:t>
      </w:r>
      <w:r w:rsidR="003B2036" w:rsidRPr="003B2036">
        <w:rPr>
          <w:rFonts w:ascii="Arial" w:hAnsi="Arial"/>
          <w:noProof w:val="0"/>
          <w:rtl/>
        </w:rPr>
        <w:t xml:space="preserve">ולמזונות משקמים, שהוגשו על ידי </w:t>
      </w:r>
      <w:r w:rsidR="003B2036" w:rsidRPr="003B2036">
        <w:rPr>
          <w:rFonts w:ascii="Arial" w:hAnsi="Arial" w:hint="cs"/>
          <w:noProof w:val="0"/>
          <w:rtl/>
        </w:rPr>
        <w:t>התובעת (להלן: "</w:t>
      </w:r>
      <w:r w:rsidR="003B2036" w:rsidRPr="00866C94">
        <w:rPr>
          <w:rFonts w:ascii="Arial" w:hAnsi="Arial"/>
          <w:b/>
          <w:bCs/>
          <w:noProof w:val="0"/>
          <w:rtl/>
        </w:rPr>
        <w:t>האישה</w:t>
      </w:r>
      <w:r w:rsidR="003B2036" w:rsidRPr="003B2036">
        <w:rPr>
          <w:rFonts w:ascii="Arial" w:hAnsi="Arial" w:hint="cs"/>
          <w:noProof w:val="0"/>
          <w:rtl/>
        </w:rPr>
        <w:t>");</w:t>
      </w:r>
      <w:r w:rsidR="003B2036" w:rsidRPr="003B2036">
        <w:rPr>
          <w:rFonts w:ascii="Arial" w:hAnsi="Arial"/>
          <w:noProof w:val="0"/>
          <w:rtl/>
        </w:rPr>
        <w:t xml:space="preserve"> </w:t>
      </w:r>
      <w:r w:rsidR="003B2036" w:rsidRPr="003B2036">
        <w:rPr>
          <w:rFonts w:ascii="Arial" w:hAnsi="Arial" w:hint="cs"/>
          <w:noProof w:val="0"/>
          <w:rtl/>
        </w:rPr>
        <w:t>ו</w:t>
      </w:r>
      <w:r w:rsidR="003B2036" w:rsidRPr="003B2036">
        <w:rPr>
          <w:rFonts w:ascii="Arial" w:hAnsi="Arial"/>
          <w:noProof w:val="0"/>
          <w:rtl/>
        </w:rPr>
        <w:t xml:space="preserve">תביעה לפירוק שיתוף ודמי שימוש בנוגע </w:t>
      </w:r>
      <w:r w:rsidR="003B2036" w:rsidRPr="003B2036">
        <w:rPr>
          <w:rFonts w:ascii="Arial" w:hAnsi="Arial" w:hint="cs"/>
          <w:noProof w:val="0"/>
          <w:rtl/>
        </w:rPr>
        <w:t>לבית</w:t>
      </w:r>
      <w:r w:rsidR="003B2036" w:rsidRPr="003B2036">
        <w:rPr>
          <w:rFonts w:ascii="Arial" w:hAnsi="Arial"/>
          <w:noProof w:val="0"/>
          <w:rtl/>
        </w:rPr>
        <w:t xml:space="preserve"> המשותף </w:t>
      </w:r>
      <w:r w:rsidR="003B2036" w:rsidRPr="003B2036">
        <w:rPr>
          <w:rFonts w:ascii="Arial" w:hAnsi="Arial" w:hint="cs"/>
          <w:noProof w:val="0"/>
          <w:rtl/>
        </w:rPr>
        <w:t>של הצדדים</w:t>
      </w:r>
      <w:r w:rsidR="003B2036" w:rsidRPr="003B2036">
        <w:rPr>
          <w:rFonts w:ascii="Arial" w:hAnsi="Arial"/>
          <w:noProof w:val="0"/>
          <w:rtl/>
        </w:rPr>
        <w:t xml:space="preserve"> שהוגשה על ידי ה</w:t>
      </w:r>
      <w:r w:rsidR="003B2036" w:rsidRPr="003B2036">
        <w:rPr>
          <w:rFonts w:ascii="Arial" w:hAnsi="Arial" w:hint="cs"/>
          <w:noProof w:val="0"/>
          <w:rtl/>
        </w:rPr>
        <w:t>תובע (להלן: "</w:t>
      </w:r>
      <w:r w:rsidR="003B2036" w:rsidRPr="00866C94">
        <w:rPr>
          <w:rFonts w:ascii="Arial" w:hAnsi="Arial" w:hint="cs"/>
          <w:b/>
          <w:bCs/>
          <w:noProof w:val="0"/>
          <w:rtl/>
        </w:rPr>
        <w:t>ה</w:t>
      </w:r>
      <w:r w:rsidR="003B2036" w:rsidRPr="00866C94">
        <w:rPr>
          <w:rFonts w:ascii="Arial" w:hAnsi="Arial"/>
          <w:b/>
          <w:bCs/>
          <w:noProof w:val="0"/>
          <w:rtl/>
        </w:rPr>
        <w:t>איש</w:t>
      </w:r>
      <w:r w:rsidR="003B2036" w:rsidRPr="003B2036">
        <w:rPr>
          <w:rFonts w:ascii="Arial" w:hAnsi="Arial" w:hint="cs"/>
          <w:noProof w:val="0"/>
          <w:rtl/>
        </w:rPr>
        <w:t>")</w:t>
      </w:r>
      <w:r w:rsidR="003B2036" w:rsidRPr="003B2036">
        <w:rPr>
          <w:rFonts w:ascii="Arial" w:hAnsi="Arial"/>
          <w:noProof w:val="0"/>
          <w:rtl/>
        </w:rPr>
        <w:t xml:space="preserve">. </w:t>
      </w:r>
    </w:p>
    <w:p w:rsidR="003B2036" w:rsidRDefault="003B2036" w:rsidP="003B2036">
      <w:pPr>
        <w:spacing w:line="360" w:lineRule="auto"/>
        <w:jc w:val="both"/>
        <w:rPr>
          <w:rFonts w:ascii="Arial" w:hAnsi="Arial"/>
          <w:noProof w:val="0"/>
          <w:rtl/>
        </w:rPr>
      </w:pPr>
    </w:p>
    <w:p w:rsidR="003B2036" w:rsidRDefault="003B2036" w:rsidP="003B2036">
      <w:pPr>
        <w:spacing w:after="160" w:line="360" w:lineRule="auto"/>
        <w:jc w:val="both"/>
        <w:rPr>
          <w:rFonts w:ascii="Arial" w:hAnsi="Arial"/>
          <w:noProof w:val="0"/>
          <w:rtl/>
        </w:rPr>
      </w:pPr>
      <w:r>
        <w:rPr>
          <w:rFonts w:ascii="Arial" w:hAnsi="Arial"/>
          <w:b/>
          <w:bCs/>
          <w:noProof w:val="0"/>
          <w:u w:val="single"/>
          <w:rtl/>
        </w:rPr>
        <w:t>תמצית העובדות הצריכות לעניין:</w:t>
      </w:r>
    </w:p>
    <w:p w:rsidR="003B2036" w:rsidRDefault="003B2036" w:rsidP="00584502">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 xml:space="preserve">מדובר באישה ואיש שהכירו בשנת </w:t>
      </w:r>
      <w:r w:rsidR="005A7953">
        <w:rPr>
          <w:rFonts w:ascii="Arial" w:hAnsi="Arial" w:hint="cs"/>
          <w:noProof w:val="0"/>
          <w:rtl/>
        </w:rPr>
        <w:t xml:space="preserve">2004, </w:t>
      </w:r>
      <w:r>
        <w:rPr>
          <w:rFonts w:ascii="Arial" w:hAnsi="Arial" w:hint="cs"/>
          <w:noProof w:val="0"/>
          <w:rtl/>
        </w:rPr>
        <w:t>נ</w:t>
      </w:r>
      <w:r>
        <w:rPr>
          <w:rFonts w:ascii="Arial" w:hAnsi="Arial"/>
          <w:noProof w:val="0"/>
          <w:rtl/>
        </w:rPr>
        <w:t>יהלו מערכת יחסים זוגית וחלקו חיים משותפים</w:t>
      </w:r>
      <w:r>
        <w:rPr>
          <w:rFonts w:ascii="Arial" w:hAnsi="Arial" w:hint="cs"/>
          <w:noProof w:val="0"/>
          <w:rtl/>
        </w:rPr>
        <w:t xml:space="preserve"> </w:t>
      </w:r>
      <w:r w:rsidR="00584502">
        <w:rPr>
          <w:rFonts w:ascii="Arial" w:hAnsi="Arial"/>
          <w:noProof w:val="0"/>
          <w:rtl/>
        </w:rPr>
        <w:t xml:space="preserve">ללא נישואין, </w:t>
      </w:r>
      <w:r>
        <w:rPr>
          <w:rFonts w:ascii="Arial" w:hAnsi="Arial" w:hint="cs"/>
          <w:noProof w:val="0"/>
          <w:rtl/>
        </w:rPr>
        <w:t xml:space="preserve">עד </w:t>
      </w:r>
      <w:r w:rsidR="005A7953">
        <w:rPr>
          <w:rFonts w:ascii="Arial" w:hAnsi="Arial" w:hint="cs"/>
          <w:noProof w:val="0"/>
          <w:rtl/>
        </w:rPr>
        <w:t>ל</w:t>
      </w:r>
      <w:r>
        <w:rPr>
          <w:rFonts w:ascii="Arial" w:hAnsi="Arial" w:hint="cs"/>
          <w:noProof w:val="0"/>
          <w:rtl/>
        </w:rPr>
        <w:t>שנת 2018</w:t>
      </w:r>
      <w:r w:rsidR="00584502">
        <w:rPr>
          <w:rFonts w:ascii="Arial" w:hAnsi="Arial" w:hint="cs"/>
          <w:noProof w:val="0"/>
          <w:rtl/>
        </w:rPr>
        <w:t>.</w:t>
      </w:r>
      <w:r>
        <w:rPr>
          <w:rFonts w:ascii="Arial" w:hAnsi="Arial"/>
          <w:noProof w:val="0"/>
          <w:rtl/>
        </w:rPr>
        <w:t xml:space="preserve"> להם שני ילדים קטינים; כיום הבכור בן </w:t>
      </w:r>
      <w:r>
        <w:rPr>
          <w:rFonts w:ascii="Arial" w:hAnsi="Arial" w:hint="cs"/>
          <w:noProof w:val="0"/>
          <w:rtl/>
        </w:rPr>
        <w:t>כ-</w:t>
      </w:r>
      <w:r>
        <w:rPr>
          <w:rFonts w:ascii="Arial" w:hAnsi="Arial"/>
          <w:noProof w:val="0"/>
          <w:rtl/>
        </w:rPr>
        <w:t xml:space="preserve">15 והצעיר בן </w:t>
      </w:r>
      <w:r>
        <w:rPr>
          <w:rFonts w:ascii="Arial" w:hAnsi="Arial" w:hint="cs"/>
          <w:noProof w:val="0"/>
          <w:rtl/>
        </w:rPr>
        <w:t>כ-</w:t>
      </w:r>
      <w:r>
        <w:rPr>
          <w:rFonts w:ascii="Arial" w:hAnsi="Arial"/>
          <w:noProof w:val="0"/>
          <w:rtl/>
        </w:rPr>
        <w:t>13.</w:t>
      </w:r>
    </w:p>
    <w:p w:rsidR="003B2036" w:rsidRDefault="003B2036" w:rsidP="002A62B6">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האיש שותף במפעל לייצור תכשיטים </w:t>
      </w:r>
      <w:r w:rsidR="002A62B6">
        <w:rPr>
          <w:rFonts w:ascii="Arial" w:hAnsi="Arial" w:hint="cs"/>
          <w:noProof w:val="0"/>
          <w:rtl/>
        </w:rPr>
        <w:t>ב</w:t>
      </w:r>
      <w:r w:rsidR="002A62B6">
        <w:rPr>
          <w:rFonts w:ascii="Arial" w:hAnsi="Arial"/>
          <w:noProof w:val="0"/>
        </w:rPr>
        <w:t>xxxx</w:t>
      </w:r>
      <w:r>
        <w:rPr>
          <w:rFonts w:ascii="Arial" w:hAnsi="Arial"/>
          <w:noProof w:val="0"/>
          <w:rtl/>
        </w:rPr>
        <w:t>, ויש לו שני עסקים נוספים; האחד "</w:t>
      </w:r>
      <w:r w:rsidR="002A62B6">
        <w:rPr>
          <w:rFonts w:ascii="Arial" w:hAnsi="Arial"/>
          <w:noProof w:val="0"/>
        </w:rPr>
        <w:t>xxxxx</w:t>
      </w:r>
      <w:r>
        <w:rPr>
          <w:rFonts w:ascii="Arial" w:hAnsi="Arial"/>
          <w:noProof w:val="0"/>
          <w:rtl/>
        </w:rPr>
        <w:t xml:space="preserve">", והשני בר יין- </w:t>
      </w:r>
      <w:r w:rsidR="002A62B6">
        <w:rPr>
          <w:rFonts w:ascii="Arial" w:hAnsi="Arial"/>
          <w:noProof w:val="0"/>
        </w:rPr>
        <w:t>xxxx</w:t>
      </w:r>
      <w:r>
        <w:rPr>
          <w:rFonts w:ascii="David" w:hAnsi="David"/>
          <w:noProof w:val="0"/>
        </w:rPr>
        <w:t>"</w:t>
      </w:r>
      <w:r>
        <w:rPr>
          <w:rFonts w:ascii="David" w:hAnsi="David"/>
          <w:noProof w:val="0"/>
          <w:rtl/>
        </w:rPr>
        <w:t>".</w:t>
      </w:r>
      <w:r>
        <w:rPr>
          <w:rFonts w:ascii="Arial" w:hAnsi="Arial"/>
          <w:noProof w:val="0"/>
          <w:rtl/>
        </w:rPr>
        <w:t xml:space="preserve"> </w:t>
      </w:r>
      <w:r>
        <w:rPr>
          <w:rFonts w:ascii="Arial" w:hAnsi="Arial" w:hint="cs"/>
          <w:noProof w:val="0"/>
          <w:rtl/>
        </w:rPr>
        <w:t xml:space="preserve">אין מחלוקת כי </w:t>
      </w:r>
      <w:r>
        <w:rPr>
          <w:rFonts w:ascii="Arial" w:hAnsi="Arial"/>
          <w:noProof w:val="0"/>
          <w:rtl/>
        </w:rPr>
        <w:t xml:space="preserve">במהלך החיים המשותפים, האישה לא עבדה והצדדים חיו ברמת החיים גבוהה. </w:t>
      </w:r>
      <w:r>
        <w:rPr>
          <w:rFonts w:ascii="Arial" w:hAnsi="Arial" w:hint="cs"/>
          <w:noProof w:val="0"/>
          <w:rtl/>
        </w:rPr>
        <w:t xml:space="preserve">כיום האישה עובדת כמנהלת סטודיו </w:t>
      </w:r>
      <w:r w:rsidR="005A7953">
        <w:rPr>
          <w:rFonts w:ascii="Arial" w:hAnsi="Arial" w:hint="cs"/>
          <w:noProof w:val="0"/>
          <w:rtl/>
        </w:rPr>
        <w:t>ל</w:t>
      </w:r>
      <w:r w:rsidR="00994068">
        <w:rPr>
          <w:rFonts w:ascii="Arial" w:hAnsi="Arial" w:hint="cs"/>
          <w:noProof w:val="0"/>
          <w:rtl/>
        </w:rPr>
        <w:t>פיל</w:t>
      </w:r>
      <w:r>
        <w:rPr>
          <w:rFonts w:ascii="Arial" w:hAnsi="Arial" w:hint="cs"/>
          <w:noProof w:val="0"/>
          <w:rtl/>
        </w:rPr>
        <w:t>טיס.</w:t>
      </w:r>
    </w:p>
    <w:p w:rsidR="003B2036" w:rsidRDefault="003B2036" w:rsidP="002A62B6">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בבעלות הצדדים בית מגורים </w:t>
      </w:r>
      <w:r w:rsidR="005A7953">
        <w:rPr>
          <w:rFonts w:ascii="Arial" w:hAnsi="Arial" w:hint="cs"/>
          <w:noProof w:val="0"/>
          <w:rtl/>
        </w:rPr>
        <w:t xml:space="preserve">אותו </w:t>
      </w:r>
      <w:r>
        <w:rPr>
          <w:rFonts w:ascii="Arial" w:hAnsi="Arial"/>
          <w:noProof w:val="0"/>
          <w:rtl/>
        </w:rPr>
        <w:t xml:space="preserve">רכשו במשותף ביישוב </w:t>
      </w:r>
      <w:r w:rsidR="002A62B6">
        <w:rPr>
          <w:rFonts w:ascii="Arial" w:hAnsi="Arial"/>
          <w:noProof w:val="0"/>
        </w:rPr>
        <w:t>xxxx</w:t>
      </w:r>
      <w:r>
        <w:rPr>
          <w:rFonts w:ascii="Arial" w:hAnsi="Arial"/>
          <w:noProof w:val="0"/>
          <w:rtl/>
        </w:rPr>
        <w:t xml:space="preserve">, ברחוב </w:t>
      </w:r>
      <w:r w:rsidR="002A62B6">
        <w:rPr>
          <w:rFonts w:ascii="Arial" w:hAnsi="Arial"/>
          <w:noProof w:val="0"/>
        </w:rPr>
        <w:t>xxxx</w:t>
      </w:r>
      <w:r>
        <w:rPr>
          <w:rFonts w:ascii="Arial" w:hAnsi="Arial"/>
          <w:noProof w:val="0"/>
          <w:rtl/>
        </w:rPr>
        <w:t xml:space="preserve">, הידוע כגוש </w:t>
      </w:r>
      <w:r w:rsidR="002A62B6">
        <w:rPr>
          <w:rFonts w:ascii="Arial" w:hAnsi="Arial"/>
          <w:noProof w:val="0"/>
        </w:rPr>
        <w:t>xxxx</w:t>
      </w:r>
      <w:r>
        <w:rPr>
          <w:rFonts w:ascii="Arial" w:hAnsi="Arial"/>
          <w:noProof w:val="0"/>
          <w:rtl/>
        </w:rPr>
        <w:t xml:space="preserve"> חלקה </w:t>
      </w:r>
      <w:r w:rsidR="002A62B6">
        <w:rPr>
          <w:rFonts w:ascii="Arial" w:hAnsi="Arial"/>
          <w:noProof w:val="0"/>
        </w:rPr>
        <w:t>xx</w:t>
      </w:r>
      <w:r>
        <w:rPr>
          <w:rFonts w:ascii="Arial" w:hAnsi="Arial"/>
          <w:noProof w:val="0"/>
          <w:rtl/>
        </w:rPr>
        <w:t xml:space="preserve"> (להלן: "</w:t>
      </w:r>
      <w:r>
        <w:rPr>
          <w:rFonts w:ascii="Arial" w:hAnsi="Arial"/>
          <w:b/>
          <w:bCs/>
          <w:noProof w:val="0"/>
          <w:rtl/>
        </w:rPr>
        <w:t>הבית</w:t>
      </w:r>
      <w:r>
        <w:rPr>
          <w:rFonts w:ascii="Arial" w:hAnsi="Arial"/>
          <w:noProof w:val="0"/>
          <w:rtl/>
        </w:rPr>
        <w:t>"). על הבית רובצת משכנתא, אשר משולמת על ידי שני הצדדים במשותף.</w:t>
      </w:r>
    </w:p>
    <w:p w:rsidR="003B2036" w:rsidRDefault="003B2036" w:rsidP="002A62B6">
      <w:pPr>
        <w:pStyle w:val="ad"/>
        <w:numPr>
          <w:ilvl w:val="0"/>
          <w:numId w:val="1"/>
        </w:numPr>
        <w:spacing w:after="160" w:line="360" w:lineRule="auto"/>
        <w:ind w:left="714" w:hanging="357"/>
        <w:contextualSpacing w:val="0"/>
        <w:jc w:val="both"/>
        <w:rPr>
          <w:rFonts w:ascii="Arial" w:hAnsi="Arial"/>
          <w:noProof w:val="0"/>
        </w:rPr>
      </w:pPr>
      <w:r>
        <w:rPr>
          <w:rtl/>
        </w:rPr>
        <w:t xml:space="preserve">אין </w:t>
      </w:r>
      <w:r w:rsidRPr="003B2036">
        <w:rPr>
          <w:rFonts w:ascii="Arial" w:hAnsi="Arial"/>
          <w:noProof w:val="0"/>
          <w:rtl/>
        </w:rPr>
        <w:t>מחלוקת</w:t>
      </w:r>
      <w:r>
        <w:rPr>
          <w:rtl/>
        </w:rPr>
        <w:t xml:space="preserve"> כי </w:t>
      </w:r>
      <w:r w:rsidRPr="00765427">
        <w:rPr>
          <w:rFonts w:ascii="Arial" w:hAnsi="Arial"/>
          <w:noProof w:val="0"/>
          <w:rtl/>
        </w:rPr>
        <w:t>הצדדים</w:t>
      </w:r>
      <w:r>
        <w:rPr>
          <w:rtl/>
        </w:rPr>
        <w:t xml:space="preserve"> חיו חיי משפחה </w:t>
      </w:r>
      <w:r w:rsidR="005A7953">
        <w:rPr>
          <w:rFonts w:hint="cs"/>
          <w:rtl/>
        </w:rPr>
        <w:t xml:space="preserve">ושיתוף </w:t>
      </w:r>
      <w:r>
        <w:rPr>
          <w:rtl/>
        </w:rPr>
        <w:t>תחת קורת גג אחת</w:t>
      </w:r>
      <w:r w:rsidR="00765427">
        <w:rPr>
          <w:rFonts w:hint="cs"/>
          <w:rtl/>
        </w:rPr>
        <w:t>,</w:t>
      </w:r>
      <w:r>
        <w:rPr>
          <w:rtl/>
        </w:rPr>
        <w:t xml:space="preserve"> יחד עם ילדיהם הקטינים, </w:t>
      </w:r>
      <w:r>
        <w:rPr>
          <w:rFonts w:ascii="Arial" w:hAnsi="Arial"/>
          <w:noProof w:val="0"/>
          <w:rtl/>
        </w:rPr>
        <w:t xml:space="preserve">עד למועד בו עזב האיש את הבית ביום 01.01.2018, ועבר להתגורר בדירה שכורה </w:t>
      </w:r>
      <w:r w:rsidR="002A62B6">
        <w:rPr>
          <w:rFonts w:ascii="Arial" w:hAnsi="Arial" w:hint="cs"/>
          <w:noProof w:val="0"/>
          <w:rtl/>
        </w:rPr>
        <w:t>ב-</w:t>
      </w:r>
      <w:r w:rsidR="002A62B6">
        <w:rPr>
          <w:rFonts w:ascii="Arial" w:hAnsi="Arial"/>
          <w:noProof w:val="0"/>
        </w:rPr>
        <w:t>xxxx</w:t>
      </w:r>
      <w:r>
        <w:rPr>
          <w:rFonts w:ascii="Arial" w:hAnsi="Arial"/>
          <w:noProof w:val="0"/>
          <w:rtl/>
        </w:rPr>
        <w:t>. מאז נותרה האישה להתגורר בבית עם הקטינים.</w:t>
      </w:r>
    </w:p>
    <w:p w:rsidR="003B2036" w:rsidRDefault="003B2036" w:rsidP="00765427">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 xml:space="preserve">לטענת האישה, מכוח היותם של הצדדים ידועים בציבור יש להכיר בזכויותיה ברכוש שנצבר במהלך החיים המשותפים, לרבות בנכסיו העסקיים של האיש, </w:t>
      </w:r>
      <w:r w:rsidR="00765427">
        <w:rPr>
          <w:rFonts w:ascii="Arial" w:hAnsi="Arial"/>
          <w:noProof w:val="0"/>
          <w:rtl/>
        </w:rPr>
        <w:t>ולהורות על חלוקה בלתי שוויונית</w:t>
      </w:r>
      <w:r w:rsidR="00765427">
        <w:rPr>
          <w:rFonts w:ascii="Arial" w:hAnsi="Arial" w:hint="cs"/>
          <w:noProof w:val="0"/>
          <w:rtl/>
        </w:rPr>
        <w:t xml:space="preserve">. בנוסף עותרת </w:t>
      </w:r>
      <w:r>
        <w:rPr>
          <w:rFonts w:ascii="Arial" w:hAnsi="Arial"/>
          <w:noProof w:val="0"/>
          <w:rtl/>
        </w:rPr>
        <w:t xml:space="preserve">לחייב את האיש במזונות הקטינים ובמזונות משקמים. מנגד לטענת </w:t>
      </w:r>
      <w:r>
        <w:rPr>
          <w:rFonts w:ascii="Arial" w:hAnsi="Arial"/>
          <w:noProof w:val="0"/>
          <w:rtl/>
        </w:rPr>
        <w:lastRenderedPageBreak/>
        <w:t xml:space="preserve">האיש, כלל לא הייתה בין הצדדים כוונת שיתוף </w:t>
      </w:r>
      <w:r w:rsidR="00765427">
        <w:rPr>
          <w:rFonts w:ascii="Arial" w:hAnsi="Arial" w:hint="cs"/>
          <w:noProof w:val="0"/>
          <w:rtl/>
        </w:rPr>
        <w:t>ולכן</w:t>
      </w:r>
      <w:r>
        <w:rPr>
          <w:rFonts w:ascii="Arial" w:hAnsi="Arial"/>
          <w:noProof w:val="0"/>
          <w:rtl/>
        </w:rPr>
        <w:t xml:space="preserve"> יש לדחות את תביעתה, להורות על פירוק השיתוף בבית הצדדים ולחייב את האישה בדמי שימוש.</w:t>
      </w:r>
    </w:p>
    <w:p w:rsidR="003B2036" w:rsidRDefault="003B2036" w:rsidP="00584502">
      <w:pPr>
        <w:pStyle w:val="ad"/>
        <w:numPr>
          <w:ilvl w:val="0"/>
          <w:numId w:val="1"/>
        </w:numPr>
        <w:spacing w:after="160" w:line="360" w:lineRule="auto"/>
        <w:ind w:left="714" w:hanging="357"/>
        <w:jc w:val="both"/>
        <w:rPr>
          <w:rFonts w:ascii="Arial" w:hAnsi="Arial"/>
          <w:noProof w:val="0"/>
        </w:rPr>
      </w:pPr>
      <w:r>
        <w:rPr>
          <w:rFonts w:ascii="Arial" w:hAnsi="Arial"/>
          <w:noProof w:val="0"/>
          <w:rtl/>
        </w:rPr>
        <w:t xml:space="preserve">לאחר שהתקיימו שלושה דיונים בעניינם </w:t>
      </w:r>
      <w:r w:rsidR="005F002D">
        <w:rPr>
          <w:rFonts w:ascii="Arial" w:hAnsi="Arial" w:hint="cs"/>
          <w:noProof w:val="0"/>
          <w:rtl/>
        </w:rPr>
        <w:t xml:space="preserve">של </w:t>
      </w:r>
      <w:r w:rsidR="00584502">
        <w:rPr>
          <w:rFonts w:ascii="Arial" w:hAnsi="Arial"/>
          <w:noProof w:val="0"/>
          <w:rtl/>
        </w:rPr>
        <w:t>הצדדים, לרבות דיו</w:t>
      </w:r>
      <w:r w:rsidR="00584502">
        <w:rPr>
          <w:rFonts w:ascii="Arial" w:hAnsi="Arial" w:hint="cs"/>
          <w:noProof w:val="0"/>
          <w:rtl/>
        </w:rPr>
        <w:t>ן</w:t>
      </w:r>
      <w:r>
        <w:rPr>
          <w:rFonts w:ascii="Arial" w:hAnsi="Arial"/>
          <w:noProof w:val="0"/>
          <w:rtl/>
        </w:rPr>
        <w:t xml:space="preserve"> הוכחות ביום 12.04.22, בית המשפט ניסה </w:t>
      </w:r>
      <w:r w:rsidR="00765427">
        <w:rPr>
          <w:rFonts w:ascii="Arial" w:hAnsi="Arial" w:hint="cs"/>
          <w:noProof w:val="0"/>
          <w:rtl/>
        </w:rPr>
        <w:t>להביא את</w:t>
      </w:r>
      <w:r>
        <w:rPr>
          <w:rFonts w:ascii="Arial" w:hAnsi="Arial"/>
          <w:noProof w:val="0"/>
          <w:rtl/>
        </w:rPr>
        <w:t xml:space="preserve"> הצדדים להסכמות אשר תייתרנה הכרעה שיפוטית, אולם כל צד התבצר בעמדותיו ולכן אין מנוס מהכרעה שיפוטית. הצדדים הגישו סיכומיהם, </w:t>
      </w:r>
      <w:r w:rsidR="005A7953">
        <w:rPr>
          <w:rFonts w:ascii="Arial" w:hAnsi="Arial" w:hint="cs"/>
          <w:noProof w:val="0"/>
          <w:rtl/>
        </w:rPr>
        <w:t>ו</w:t>
      </w:r>
      <w:r>
        <w:rPr>
          <w:rFonts w:ascii="Arial" w:hAnsi="Arial"/>
          <w:noProof w:val="0"/>
          <w:rtl/>
        </w:rPr>
        <w:t>סיכומי תשובה הוגשו ביום 05.01.23.</w:t>
      </w:r>
    </w:p>
    <w:p w:rsidR="00765427" w:rsidRDefault="00765427" w:rsidP="00584502">
      <w:pPr>
        <w:pStyle w:val="ad"/>
        <w:spacing w:after="160" w:line="360" w:lineRule="auto"/>
        <w:ind w:left="714"/>
        <w:jc w:val="both"/>
        <w:rPr>
          <w:rFonts w:ascii="Arial" w:hAnsi="Arial"/>
          <w:noProof w:val="0"/>
        </w:rPr>
      </w:pPr>
    </w:p>
    <w:p w:rsidR="003B2036" w:rsidRPr="00765427" w:rsidRDefault="003B2036" w:rsidP="005872DF">
      <w:pPr>
        <w:spacing w:after="120" w:line="360" w:lineRule="auto"/>
        <w:jc w:val="both"/>
        <w:rPr>
          <w:rFonts w:ascii="Arial" w:hAnsi="Arial"/>
          <w:b/>
          <w:bCs/>
          <w:noProof w:val="0"/>
          <w:u w:val="single"/>
          <w:rtl/>
        </w:rPr>
      </w:pPr>
      <w:r w:rsidRPr="00765427">
        <w:rPr>
          <w:rFonts w:ascii="Arial" w:hAnsi="Arial"/>
          <w:b/>
          <w:bCs/>
          <w:noProof w:val="0"/>
          <w:u w:val="single"/>
          <w:rtl/>
        </w:rPr>
        <w:t xml:space="preserve">טענות הצדדים </w:t>
      </w:r>
    </w:p>
    <w:p w:rsidR="003B2036" w:rsidRDefault="003B2036" w:rsidP="003B2036">
      <w:pPr>
        <w:spacing w:after="120" w:line="360" w:lineRule="auto"/>
        <w:jc w:val="both"/>
        <w:rPr>
          <w:rFonts w:ascii="Arial" w:hAnsi="Arial"/>
          <w:b/>
          <w:bCs/>
          <w:noProof w:val="0"/>
        </w:rPr>
      </w:pPr>
      <w:r>
        <w:rPr>
          <w:rFonts w:ascii="Arial" w:hAnsi="Arial"/>
          <w:b/>
          <w:bCs/>
          <w:noProof w:val="0"/>
          <w:rtl/>
        </w:rPr>
        <w:t>האישה;</w:t>
      </w:r>
    </w:p>
    <w:p w:rsidR="003B2036" w:rsidRDefault="003B2036" w:rsidP="005A7953">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הצדדים הכירו בשנת 2004, כאשר האיש הגיע לארץ לאחר שהות של כ-10 שנים ב</w:t>
      </w:r>
      <w:r w:rsidR="002A62B6">
        <w:rPr>
          <w:rFonts w:ascii="Arial" w:hAnsi="Arial"/>
          <w:noProof w:val="0"/>
        </w:rPr>
        <w:t>xxxxx</w:t>
      </w:r>
      <w:r>
        <w:rPr>
          <w:rFonts w:ascii="Arial" w:hAnsi="Arial"/>
          <w:noProof w:val="0"/>
          <w:rtl/>
        </w:rPr>
        <w:t xml:space="preserve">, שם הוא </w:t>
      </w:r>
      <w:r w:rsidR="005A7953">
        <w:rPr>
          <w:rFonts w:ascii="Arial" w:hAnsi="Arial" w:hint="cs"/>
          <w:noProof w:val="0"/>
          <w:rtl/>
        </w:rPr>
        <w:t>הקים</w:t>
      </w:r>
      <w:r w:rsidR="00584502">
        <w:rPr>
          <w:rFonts w:ascii="Arial" w:hAnsi="Arial" w:hint="cs"/>
          <w:noProof w:val="0"/>
          <w:rtl/>
        </w:rPr>
        <w:t xml:space="preserve"> יחד</w:t>
      </w:r>
      <w:r w:rsidR="005A7953">
        <w:rPr>
          <w:rFonts w:ascii="Arial" w:hAnsi="Arial" w:hint="cs"/>
          <w:noProof w:val="0"/>
          <w:rtl/>
        </w:rPr>
        <w:t xml:space="preserve"> עם שותף, </w:t>
      </w:r>
      <w:r>
        <w:rPr>
          <w:rFonts w:ascii="Arial" w:hAnsi="Arial"/>
          <w:noProof w:val="0"/>
          <w:rtl/>
        </w:rPr>
        <w:t xml:space="preserve">מפעל לייצור תכשיטים, אותם הוא מוכר ברחבי העולם ומרוויח </w:t>
      </w:r>
      <w:r w:rsidR="005A7953">
        <w:rPr>
          <w:rFonts w:ascii="Arial" w:hAnsi="Arial" w:hint="cs"/>
          <w:noProof w:val="0"/>
          <w:rtl/>
        </w:rPr>
        <w:t xml:space="preserve">ממכירתם </w:t>
      </w:r>
      <w:r>
        <w:rPr>
          <w:rFonts w:ascii="Arial" w:hAnsi="Arial"/>
          <w:noProof w:val="0"/>
          <w:rtl/>
        </w:rPr>
        <w:t xml:space="preserve">מיליוני דולרים. באותה עת, האישה למדה צילום בבי"ס לצילום ועבדה במקביל כברמנית בבר וכן כמפיקה בטלוויזיה. </w:t>
      </w:r>
    </w:p>
    <w:p w:rsidR="003B2036" w:rsidRDefault="003B2036" w:rsidP="00765427">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הצדדים חלקו חיים משותפים כידועים בציבור במשך 14 שנים והתנהגו כזוג נשוי לכל דבר ועניין. האיש הציע נישואין לאישה והם אף ערכו מסיבת נישואין צנועה, אך החליטו שלא להינשא ברבנות בשל</w:t>
      </w:r>
      <w:r w:rsidR="00765427">
        <w:rPr>
          <w:rFonts w:ascii="Arial" w:hAnsi="Arial" w:hint="cs"/>
          <w:noProof w:val="0"/>
          <w:rtl/>
        </w:rPr>
        <w:t xml:space="preserve"> היותם חילוניים ו</w:t>
      </w:r>
      <w:r>
        <w:rPr>
          <w:rFonts w:ascii="Arial" w:hAnsi="Arial"/>
          <w:noProof w:val="0"/>
          <w:rtl/>
        </w:rPr>
        <w:t xml:space="preserve">רתיעתם ממוסד </w:t>
      </w:r>
      <w:r w:rsidR="00765427">
        <w:rPr>
          <w:rFonts w:ascii="Arial" w:hAnsi="Arial" w:hint="cs"/>
          <w:noProof w:val="0"/>
          <w:rtl/>
        </w:rPr>
        <w:t>הרבנות</w:t>
      </w:r>
      <w:r>
        <w:rPr>
          <w:rFonts w:ascii="Arial" w:hAnsi="Arial"/>
          <w:noProof w:val="0"/>
          <w:rtl/>
        </w:rPr>
        <w:t>.</w:t>
      </w:r>
    </w:p>
    <w:p w:rsidR="003B2036" w:rsidRDefault="003B2036" w:rsidP="00765427">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לאורך כל שנות הזוגיות, הצדדים חיו חיי עושר ונהנתנות, העבירו את הזמן בבילויים, טיסות ובעיקר בזבזו כספים ללא הכרה, שכרו דירת פנטהאוז בעלות גבוהה, והתנהלו מתוך קופת מזומנים שהייתה בבית, אותה מילא האיש מהכספים שקיבל מהמפעל ב</w:t>
      </w:r>
      <w:r w:rsidR="002A62B6">
        <w:rPr>
          <w:rFonts w:ascii="Arial" w:hAnsi="Arial"/>
          <w:noProof w:val="0"/>
        </w:rPr>
        <w:t>xxxxx</w:t>
      </w:r>
      <w:r>
        <w:rPr>
          <w:rFonts w:ascii="Arial" w:hAnsi="Arial"/>
          <w:noProof w:val="0"/>
          <w:rtl/>
        </w:rPr>
        <w:t xml:space="preserve">. האיש מימן את כל ההוצאות השוטפות במזומן, ולא דיווח על הכנסותיו לרשויות המס בישראל. </w:t>
      </w:r>
    </w:p>
    <w:p w:rsidR="003B2036" w:rsidRDefault="003B2036" w:rsidP="00765427">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האיש הבטיח לאישה כי היא תהיה מסודרת לכל החיים, והרגיל אותה ואת הילדים לרמת חיים גבוהה ביותר, השייכת לאלפיון העליון. בעקבות הבטחותיו </w:t>
      </w:r>
      <w:r w:rsidR="00765427">
        <w:rPr>
          <w:rFonts w:ascii="Arial" w:hAnsi="Arial" w:hint="cs"/>
          <w:noProof w:val="0"/>
          <w:rtl/>
        </w:rPr>
        <w:t xml:space="preserve">של האיש </w:t>
      </w:r>
      <w:r w:rsidR="00765427">
        <w:rPr>
          <w:rFonts w:ascii="Arial" w:hAnsi="Arial"/>
          <w:noProof w:val="0"/>
          <w:rtl/>
        </w:rPr>
        <w:t>ובעידודו</w:t>
      </w:r>
      <w:r>
        <w:rPr>
          <w:rFonts w:ascii="Arial" w:hAnsi="Arial"/>
          <w:noProof w:val="0"/>
          <w:rtl/>
        </w:rPr>
        <w:t xml:space="preserve">, עזבה האישה את עבודתה ופיתחה תלות כלכלית בו. </w:t>
      </w:r>
    </w:p>
    <w:p w:rsidR="003B2036" w:rsidRDefault="003B2036" w:rsidP="00765427">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בתקופת הקשר הזוגי, שרר בין הצדדים שיתוף כלכלי מלא, לרבות כוונת שיתוף ספציפי. כל הנכסים, הכספים והזכויות שנצברו והושבחו במהלך 14 שנות החיים המשותפים מהווים חלק בלתי נפרד מהרכוש המשותף של הצדדים.</w:t>
      </w:r>
    </w:p>
    <w:p w:rsidR="003B2036" w:rsidRDefault="009255DD" w:rsidP="009255DD">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האישה קיבלה מא</w:t>
      </w:r>
      <w:r w:rsidR="003B2036">
        <w:rPr>
          <w:rFonts w:ascii="Arial" w:hAnsi="Arial"/>
          <w:noProof w:val="0"/>
          <w:rtl/>
        </w:rPr>
        <w:t xml:space="preserve">מה </w:t>
      </w:r>
      <w:r w:rsidR="00765427">
        <w:rPr>
          <w:rFonts w:ascii="Arial" w:hAnsi="Arial" w:hint="cs"/>
          <w:noProof w:val="0"/>
          <w:rtl/>
        </w:rPr>
        <w:t>מתנות כספיות אותם הכניסה לתוך ה"פול" המשותף; סך</w:t>
      </w:r>
      <w:r w:rsidR="00A5042F">
        <w:rPr>
          <w:rFonts w:ascii="Arial" w:hAnsi="Arial" w:hint="cs"/>
          <w:noProof w:val="0"/>
          <w:rtl/>
        </w:rPr>
        <w:t xml:space="preserve"> של</w:t>
      </w:r>
      <w:r w:rsidR="00765427">
        <w:rPr>
          <w:rFonts w:ascii="Arial" w:hAnsi="Arial" w:hint="cs"/>
          <w:noProof w:val="0"/>
          <w:rtl/>
        </w:rPr>
        <w:t xml:space="preserve"> 50,000 ₪- לרגל לידת הבן הבכור, ו</w:t>
      </w:r>
      <w:r w:rsidR="003B2036">
        <w:rPr>
          <w:rFonts w:ascii="Arial" w:hAnsi="Arial"/>
          <w:noProof w:val="0"/>
          <w:rtl/>
        </w:rPr>
        <w:t xml:space="preserve">כספי ירושה </w:t>
      </w:r>
      <w:r w:rsidR="00765427">
        <w:rPr>
          <w:rFonts w:ascii="Arial" w:hAnsi="Arial"/>
          <w:noProof w:val="0"/>
          <w:rtl/>
        </w:rPr>
        <w:t>בסך של 250,000 $</w:t>
      </w:r>
      <w:r w:rsidR="00765427">
        <w:rPr>
          <w:rFonts w:ascii="Arial" w:hAnsi="Arial" w:hint="cs"/>
          <w:noProof w:val="0"/>
          <w:rtl/>
        </w:rPr>
        <w:t xml:space="preserve">- </w:t>
      </w:r>
      <w:r w:rsidR="003B2036">
        <w:rPr>
          <w:rFonts w:ascii="Arial" w:hAnsi="Arial"/>
          <w:noProof w:val="0"/>
          <w:rtl/>
        </w:rPr>
        <w:t xml:space="preserve">בהם זכתה </w:t>
      </w:r>
      <w:r w:rsidR="00765427">
        <w:rPr>
          <w:rFonts w:ascii="Arial" w:hAnsi="Arial" w:hint="cs"/>
          <w:noProof w:val="0"/>
          <w:rtl/>
        </w:rPr>
        <w:t>אמה של האישה</w:t>
      </w:r>
      <w:r w:rsidR="0045681A">
        <w:rPr>
          <w:rFonts w:ascii="Arial" w:hAnsi="Arial" w:hint="cs"/>
          <w:noProof w:val="0"/>
          <w:rtl/>
        </w:rPr>
        <w:t xml:space="preserve">. סכומים אלו </w:t>
      </w:r>
      <w:r w:rsidR="003B2036">
        <w:rPr>
          <w:rFonts w:ascii="Arial" w:hAnsi="Arial"/>
          <w:noProof w:val="0"/>
          <w:rtl/>
        </w:rPr>
        <w:t>הופקדו בחשבון בנק על שם האישה ונעשה שימוש שוטף בצרכים השונים</w:t>
      </w:r>
      <w:r w:rsidR="0045681A">
        <w:rPr>
          <w:rFonts w:ascii="Arial" w:hAnsi="Arial" w:hint="cs"/>
          <w:noProof w:val="0"/>
          <w:rtl/>
        </w:rPr>
        <w:t xml:space="preserve"> של הצדדים</w:t>
      </w:r>
      <w:r w:rsidR="003B2036">
        <w:rPr>
          <w:rFonts w:ascii="Arial" w:hAnsi="Arial"/>
          <w:noProof w:val="0"/>
          <w:rtl/>
        </w:rPr>
        <w:t xml:space="preserve">, כאשר האישה משכה מהם סך של כ-2,000 ₪ כל חודש (יצוין כי בסיכומי האישה </w:t>
      </w:r>
      <w:r w:rsidR="003B2036">
        <w:rPr>
          <w:rFonts w:ascii="Arial" w:hAnsi="Arial"/>
          <w:noProof w:val="0"/>
          <w:rtl/>
        </w:rPr>
        <w:lastRenderedPageBreak/>
        <w:t xml:space="preserve">נטען כי </w:t>
      </w:r>
      <w:r w:rsidR="0045681A">
        <w:rPr>
          <w:rFonts w:ascii="Arial" w:hAnsi="Arial" w:hint="cs"/>
          <w:noProof w:val="0"/>
          <w:rtl/>
        </w:rPr>
        <w:t>ייעודו של הסכום בסך של 250,000 $ היה אך ורק רק לרכישת הבית ולא למחייה השוטפת- סעיף 10 לסיכומיה</w:t>
      </w:r>
      <w:r w:rsidR="003B2036">
        <w:rPr>
          <w:rFonts w:ascii="Arial" w:hAnsi="Arial"/>
          <w:noProof w:val="0"/>
          <w:rtl/>
        </w:rPr>
        <w:t>).</w:t>
      </w:r>
    </w:p>
    <w:p w:rsidR="003B2036" w:rsidRDefault="003B2036" w:rsidP="002A62B6">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הצדדים רכשו בית </w:t>
      </w:r>
      <w:r w:rsidR="002A62B6">
        <w:rPr>
          <w:rFonts w:ascii="Arial" w:hAnsi="Arial" w:hint="cs"/>
          <w:noProof w:val="0"/>
          <w:rtl/>
        </w:rPr>
        <w:t>ב</w:t>
      </w:r>
      <w:r w:rsidR="002A62B6" w:rsidRPr="002A62B6">
        <w:rPr>
          <w:rFonts w:ascii="Arial" w:hAnsi="Arial"/>
          <w:noProof w:val="0"/>
        </w:rPr>
        <w:t xml:space="preserve"> </w:t>
      </w:r>
      <w:r w:rsidR="002A62B6">
        <w:rPr>
          <w:rFonts w:ascii="Arial" w:hAnsi="Arial"/>
          <w:noProof w:val="0"/>
        </w:rPr>
        <w:t>xxxx</w:t>
      </w:r>
      <w:r>
        <w:rPr>
          <w:rFonts w:ascii="Arial" w:hAnsi="Arial"/>
          <w:noProof w:val="0"/>
          <w:rtl/>
        </w:rPr>
        <w:t xml:space="preserve">בסך של </w:t>
      </w:r>
      <w:r w:rsidR="0045681A">
        <w:rPr>
          <w:rFonts w:ascii="Arial" w:hAnsi="Arial" w:hint="cs"/>
          <w:noProof w:val="0"/>
          <w:rtl/>
        </w:rPr>
        <w:t>כ-</w:t>
      </w:r>
      <w:r>
        <w:rPr>
          <w:rFonts w:ascii="Arial" w:hAnsi="Arial"/>
          <w:noProof w:val="0"/>
          <w:rtl/>
        </w:rPr>
        <w:t xml:space="preserve">3.9 מיליון ₪. ההון העצמי לרכישת הבית שולם באופן שווה על ידי שני הצדדים בסך 1.5 </w:t>
      </w:r>
      <w:r w:rsidR="009255DD">
        <w:rPr>
          <w:rFonts w:ascii="Arial" w:hAnsi="Arial" w:hint="cs"/>
          <w:noProof w:val="0"/>
          <w:rtl/>
        </w:rPr>
        <w:t xml:space="preserve">מיליון </w:t>
      </w:r>
      <w:r>
        <w:rPr>
          <w:rFonts w:ascii="Arial" w:hAnsi="Arial"/>
          <w:noProof w:val="0"/>
          <w:rtl/>
        </w:rPr>
        <w:t>₪ כל אחד ממקורותיו, והיתרה בסך 90</w:t>
      </w:r>
      <w:r w:rsidR="00D73FF9">
        <w:rPr>
          <w:rFonts w:ascii="Arial" w:hAnsi="Arial"/>
          <w:noProof w:val="0"/>
          <w:rtl/>
        </w:rPr>
        <w:t>0 אלף ₪ שולמה באמצעות הלוואה מ</w:t>
      </w:r>
      <w:r w:rsidR="00D73FF9">
        <w:rPr>
          <w:rFonts w:ascii="Arial" w:hAnsi="Arial" w:hint="cs"/>
          <w:noProof w:val="0"/>
          <w:rtl/>
        </w:rPr>
        <w:t>וב</w:t>
      </w:r>
      <w:r>
        <w:rPr>
          <w:rFonts w:ascii="Arial" w:hAnsi="Arial"/>
          <w:noProof w:val="0"/>
          <w:rtl/>
        </w:rPr>
        <w:t xml:space="preserve">טחת במשכנתא. ההחלטה לרכוש </w:t>
      </w:r>
      <w:r w:rsidR="00994068">
        <w:rPr>
          <w:rFonts w:ascii="Arial" w:hAnsi="Arial" w:hint="cs"/>
          <w:noProof w:val="0"/>
          <w:rtl/>
        </w:rPr>
        <w:t>בית</w:t>
      </w:r>
      <w:r w:rsidR="00994068">
        <w:rPr>
          <w:rFonts w:ascii="Arial" w:hAnsi="Arial"/>
          <w:noProof w:val="0"/>
          <w:rtl/>
        </w:rPr>
        <w:t xml:space="preserve"> מגורים משות</w:t>
      </w:r>
      <w:r w:rsidR="00994068">
        <w:rPr>
          <w:rFonts w:ascii="Arial" w:hAnsi="Arial" w:hint="cs"/>
          <w:noProof w:val="0"/>
          <w:rtl/>
        </w:rPr>
        <w:t xml:space="preserve">ף </w:t>
      </w:r>
      <w:r>
        <w:rPr>
          <w:rFonts w:ascii="Arial" w:hAnsi="Arial"/>
          <w:noProof w:val="0"/>
          <w:rtl/>
        </w:rPr>
        <w:t xml:space="preserve">הייתה עוד נדבך בשיתוף הכללי בו נהגו הצדדים. </w:t>
      </w:r>
    </w:p>
    <w:p w:rsidR="003B2036" w:rsidRDefault="003B2036" w:rsidP="0045681A">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האיש הקים כרם לייצור יין, ובהמשך </w:t>
      </w:r>
      <w:r w:rsidR="0045681A">
        <w:rPr>
          <w:rFonts w:ascii="Arial" w:hAnsi="Arial" w:hint="cs"/>
          <w:noProof w:val="0"/>
          <w:rtl/>
        </w:rPr>
        <w:t xml:space="preserve">החליט </w:t>
      </w:r>
      <w:r>
        <w:rPr>
          <w:rFonts w:ascii="Arial" w:hAnsi="Arial"/>
          <w:noProof w:val="0"/>
          <w:rtl/>
        </w:rPr>
        <w:t>ל</w:t>
      </w:r>
      <w:r w:rsidR="0045681A">
        <w:rPr>
          <w:rFonts w:ascii="Arial" w:hAnsi="Arial"/>
          <w:noProof w:val="0"/>
          <w:rtl/>
        </w:rPr>
        <w:t>הקים עסק נוסף של בר טעימות יין</w:t>
      </w:r>
      <w:r w:rsidR="0045681A">
        <w:rPr>
          <w:rFonts w:ascii="Arial" w:hAnsi="Arial" w:hint="cs"/>
          <w:noProof w:val="0"/>
          <w:rtl/>
        </w:rPr>
        <w:t xml:space="preserve">. </w:t>
      </w:r>
      <w:r>
        <w:rPr>
          <w:rFonts w:ascii="Arial" w:hAnsi="Arial"/>
          <w:noProof w:val="0"/>
          <w:rtl/>
        </w:rPr>
        <w:t xml:space="preserve">האישה נטלה חלק בהפעלת עסקיו של האיש, תמכה בו וייעצה לו, באופן שנמנעו טעויות עסקיות, וכן הכספים נכנסו ישירות לתא המשפחתי. השליטה של האיש בעסקיו אפשרה לו למדר את האישה ולהסתיר ממנה את היקף הרכוש המלא השייך לצדדים בארץ ובעולם, תוך </w:t>
      </w:r>
      <w:r w:rsidR="0045681A">
        <w:rPr>
          <w:rFonts w:ascii="Arial" w:hAnsi="Arial"/>
          <w:noProof w:val="0"/>
          <w:rtl/>
        </w:rPr>
        <w:t>הבטחותיו כי כל הרכוש הוא משותף.</w:t>
      </w:r>
    </w:p>
    <w:p w:rsidR="003B2036" w:rsidRDefault="003B2036" w:rsidP="0045681A">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האיש מצליח בפעילותו העסקית ומרוויח סכומי עתק ששימשו את המשפחה, וזאת בזכות השקעת מאמץ משותף של שני הצדדים. האישה תמכה באיש, טיפחה את הבית ואת הילדים, וכך יכול היה האיש להתפנות לעסקיו ולעשיית הון.</w:t>
      </w:r>
    </w:p>
    <w:p w:rsidR="003B2036" w:rsidRDefault="005872DF" w:rsidP="009255DD">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לאחר שיחסי הצדדים עלו על שרטון, </w:t>
      </w:r>
      <w:r w:rsidR="009255DD">
        <w:rPr>
          <w:rFonts w:ascii="Arial" w:hAnsi="Arial"/>
          <w:noProof w:val="0"/>
          <w:rtl/>
        </w:rPr>
        <w:t>על רקע התמכרות האיש ל</w:t>
      </w:r>
      <w:r>
        <w:rPr>
          <w:rFonts w:ascii="Arial" w:hAnsi="Arial"/>
          <w:noProof w:val="0"/>
          <w:rtl/>
        </w:rPr>
        <w:t>עסק החדש, וכן שימושו בסמים ואלכוהול</w:t>
      </w:r>
      <w:r>
        <w:rPr>
          <w:rFonts w:ascii="Arial" w:hAnsi="Arial" w:hint="cs"/>
          <w:noProof w:val="0"/>
          <w:rtl/>
        </w:rPr>
        <w:t>, ניסיונות לשקם את מערכת היחסים כשלו, והאיש עזב את הבית. מאז,</w:t>
      </w:r>
      <w:r w:rsidR="003B2036">
        <w:rPr>
          <w:rFonts w:ascii="Arial" w:hAnsi="Arial"/>
          <w:noProof w:val="0"/>
          <w:rtl/>
        </w:rPr>
        <w:t xml:space="preserve"> </w:t>
      </w:r>
      <w:r>
        <w:rPr>
          <w:rFonts w:ascii="Arial" w:hAnsi="Arial" w:hint="cs"/>
          <w:noProof w:val="0"/>
          <w:rtl/>
        </w:rPr>
        <w:t>הוא</w:t>
      </w:r>
      <w:r w:rsidR="003B2036">
        <w:rPr>
          <w:rFonts w:ascii="Arial" w:hAnsi="Arial"/>
          <w:noProof w:val="0"/>
          <w:rtl/>
        </w:rPr>
        <w:t xml:space="preserve"> כיסה את חלקו בתשלומי המשכנתא והעביר לאישה סך קבוע לצרכי מחייה וגידול הילדים. אולם בהמשך האיש הפסיק לשלם לאישה את הסכום שהיה מעביר עבור מחייתה ומחיית הקטינים, והסיר לחלוטין אחריותו כלפיהם. </w:t>
      </w:r>
    </w:p>
    <w:p w:rsidR="003B2036" w:rsidRDefault="003B2036" w:rsidP="005872DF">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האיש התנער מהבטחותיו, עצר את הברז הכלכלי, החל לטעון שאין לו מאומה וזנח את האישה לאנחות, תוך שמותיר אותה את מלאכת גידול הילדים, ללא התמיכה שהבטיח. האיש שקע בחיי הוללות, שתייה ושימוש בסמים. </w:t>
      </w:r>
    </w:p>
    <w:p w:rsidR="003B2036" w:rsidRDefault="003B2036" w:rsidP="009255DD">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האישה </w:t>
      </w:r>
      <w:r w:rsidR="005872DF">
        <w:rPr>
          <w:rFonts w:ascii="Arial" w:hAnsi="Arial" w:hint="cs"/>
          <w:noProof w:val="0"/>
          <w:rtl/>
        </w:rPr>
        <w:t>מבקשת</w:t>
      </w:r>
      <w:r>
        <w:rPr>
          <w:rFonts w:ascii="Arial" w:hAnsi="Arial"/>
          <w:noProof w:val="0"/>
          <w:rtl/>
        </w:rPr>
        <w:t xml:space="preserve"> להסדיר את זכויותיה </w:t>
      </w:r>
      <w:r w:rsidR="00D73FF9">
        <w:rPr>
          <w:rFonts w:ascii="Arial" w:hAnsi="Arial" w:hint="cs"/>
          <w:noProof w:val="0"/>
          <w:rtl/>
        </w:rPr>
        <w:t>ברכוש, ה</w:t>
      </w:r>
      <w:r>
        <w:rPr>
          <w:rFonts w:ascii="Arial" w:hAnsi="Arial"/>
          <w:noProof w:val="0"/>
          <w:rtl/>
        </w:rPr>
        <w:t xml:space="preserve">מגיעות לה ומבקשת לקבוע: כי הצדדים ידועים בציבור וכי התקיים ביניהם שיתוף רכושי מלא ומוחלט בכלל הנכסים, הכספים והזכויות שצבר האיש עד למועד הקרע; כי </w:t>
      </w:r>
      <w:r w:rsidR="005872DF">
        <w:rPr>
          <w:rFonts w:ascii="Arial" w:hAnsi="Arial" w:hint="cs"/>
          <w:noProof w:val="0"/>
          <w:rtl/>
        </w:rPr>
        <w:t>היא</w:t>
      </w:r>
      <w:r>
        <w:rPr>
          <w:rFonts w:ascii="Arial" w:hAnsi="Arial"/>
          <w:noProof w:val="0"/>
          <w:rtl/>
        </w:rPr>
        <w:t xml:space="preserve"> זכאית לפחות למחצית שווים של נכסי האיש ועסקיו, ו</w:t>
      </w:r>
      <w:r w:rsidR="005872DF">
        <w:rPr>
          <w:rFonts w:ascii="Arial" w:hAnsi="Arial" w:hint="cs"/>
          <w:noProof w:val="0"/>
          <w:rtl/>
        </w:rPr>
        <w:t xml:space="preserve">כן </w:t>
      </w:r>
      <w:r>
        <w:rPr>
          <w:rFonts w:ascii="Arial" w:hAnsi="Arial"/>
          <w:noProof w:val="0"/>
          <w:rtl/>
        </w:rPr>
        <w:t xml:space="preserve">לאיזון </w:t>
      </w:r>
      <w:r w:rsidR="005872DF">
        <w:rPr>
          <w:rFonts w:ascii="Arial" w:hAnsi="Arial" w:hint="cs"/>
          <w:noProof w:val="0"/>
          <w:rtl/>
        </w:rPr>
        <w:t>בית</w:t>
      </w:r>
      <w:r>
        <w:rPr>
          <w:rFonts w:ascii="Arial" w:hAnsi="Arial"/>
          <w:noProof w:val="0"/>
          <w:rtl/>
        </w:rPr>
        <w:t xml:space="preserve"> המגורים בחלוקה לא שוויונית; לדחות את תביעת האיש לדמי שימוש </w:t>
      </w:r>
      <w:r w:rsidR="005872DF">
        <w:rPr>
          <w:rFonts w:ascii="Arial" w:hAnsi="Arial" w:hint="cs"/>
          <w:noProof w:val="0"/>
          <w:rtl/>
        </w:rPr>
        <w:t>בבית</w:t>
      </w:r>
      <w:r>
        <w:rPr>
          <w:rFonts w:ascii="Arial" w:hAnsi="Arial"/>
          <w:noProof w:val="0"/>
          <w:rtl/>
        </w:rPr>
        <w:t xml:space="preserve"> הצדדים; וכן לחייב את האיש במזונות הקטינים </w:t>
      </w:r>
      <w:r w:rsidR="005872DF">
        <w:rPr>
          <w:rFonts w:ascii="Arial" w:hAnsi="Arial" w:hint="cs"/>
          <w:noProof w:val="0"/>
          <w:rtl/>
        </w:rPr>
        <w:t>ו</w:t>
      </w:r>
      <w:r>
        <w:rPr>
          <w:rFonts w:ascii="Arial" w:hAnsi="Arial"/>
          <w:noProof w:val="0"/>
          <w:rtl/>
        </w:rPr>
        <w:t>במזונות משקמים לטובת</w:t>
      </w:r>
      <w:r w:rsidR="009255DD">
        <w:rPr>
          <w:rFonts w:ascii="Arial" w:hAnsi="Arial" w:hint="cs"/>
          <w:noProof w:val="0"/>
          <w:rtl/>
        </w:rPr>
        <w:t>ה</w:t>
      </w:r>
      <w:r>
        <w:rPr>
          <w:rFonts w:ascii="Arial" w:hAnsi="Arial"/>
          <w:noProof w:val="0"/>
          <w:rtl/>
        </w:rPr>
        <w:t>, בגין הנזק שנגרם לה בנפילתה מחיי עושר ונהנתנות וסיוע בשיקומה וביציאתה לעצמאות.</w:t>
      </w:r>
    </w:p>
    <w:p w:rsidR="003C35C2" w:rsidRDefault="003C35C2" w:rsidP="003C35C2">
      <w:pPr>
        <w:pStyle w:val="ad"/>
        <w:spacing w:after="240" w:line="360" w:lineRule="auto"/>
        <w:ind w:left="714"/>
        <w:contextualSpacing w:val="0"/>
        <w:jc w:val="both"/>
        <w:rPr>
          <w:rFonts w:ascii="Arial" w:hAnsi="Arial"/>
          <w:noProof w:val="0"/>
          <w:rtl/>
        </w:rPr>
      </w:pPr>
    </w:p>
    <w:p w:rsidR="00D73FF9" w:rsidRPr="00D73FF9" w:rsidRDefault="00D73FF9" w:rsidP="003C35C2">
      <w:pPr>
        <w:pStyle w:val="ad"/>
        <w:spacing w:after="240" w:line="360" w:lineRule="auto"/>
        <w:ind w:left="714"/>
        <w:contextualSpacing w:val="0"/>
        <w:jc w:val="both"/>
        <w:rPr>
          <w:rFonts w:ascii="Arial" w:hAnsi="Arial"/>
          <w:noProof w:val="0"/>
        </w:rPr>
      </w:pPr>
    </w:p>
    <w:p w:rsidR="003B2036" w:rsidRDefault="003B2036" w:rsidP="005872DF">
      <w:pPr>
        <w:spacing w:after="120" w:line="360" w:lineRule="auto"/>
        <w:jc w:val="both"/>
        <w:rPr>
          <w:rFonts w:ascii="Arial" w:hAnsi="Arial"/>
          <w:b/>
          <w:bCs/>
          <w:noProof w:val="0"/>
        </w:rPr>
      </w:pPr>
      <w:r>
        <w:rPr>
          <w:rFonts w:ascii="Arial" w:hAnsi="Arial"/>
          <w:b/>
          <w:bCs/>
          <w:noProof w:val="0"/>
          <w:rtl/>
        </w:rPr>
        <w:lastRenderedPageBreak/>
        <w:t>האיש;</w:t>
      </w:r>
    </w:p>
    <w:p w:rsidR="003B2036" w:rsidRDefault="003B2036" w:rsidP="009255DD">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כל טענותיה של האישה בדבר חיי נהנתנות ועושר הם תיאורים פנטסטיים שאינם מסתדרים עם המציאות ועם אורח החיים של הצדדים. הגדרת האיש כ</w:t>
      </w:r>
      <w:r w:rsidR="009255DD">
        <w:rPr>
          <w:rFonts w:ascii="Arial" w:hAnsi="Arial"/>
          <w:noProof w:val="0"/>
          <w:rtl/>
        </w:rPr>
        <w:t>"אדם עשיר" או "אמיד" חוטאת לאמת</w:t>
      </w:r>
      <w:r w:rsidR="009255DD">
        <w:rPr>
          <w:rFonts w:ascii="Arial" w:hAnsi="Arial" w:hint="cs"/>
          <w:noProof w:val="0"/>
          <w:rtl/>
        </w:rPr>
        <w:t xml:space="preserve">, </w:t>
      </w:r>
      <w:r w:rsidR="003C35C2">
        <w:rPr>
          <w:rFonts w:ascii="Arial" w:hAnsi="Arial" w:hint="cs"/>
          <w:noProof w:val="0"/>
          <w:rtl/>
        </w:rPr>
        <w:t>נוכח</w:t>
      </w:r>
      <w:r>
        <w:rPr>
          <w:rFonts w:ascii="Arial" w:hAnsi="Arial"/>
          <w:noProof w:val="0"/>
          <w:rtl/>
        </w:rPr>
        <w:t xml:space="preserve"> </w:t>
      </w:r>
      <w:r w:rsidR="00E1515F">
        <w:rPr>
          <w:rFonts w:ascii="Arial" w:hAnsi="Arial"/>
          <w:noProof w:val="0"/>
          <w:rtl/>
        </w:rPr>
        <w:t>מצבו הכלכלי</w:t>
      </w:r>
      <w:r w:rsidR="00E1515F">
        <w:rPr>
          <w:rFonts w:ascii="Arial" w:hAnsi="Arial" w:hint="cs"/>
          <w:noProof w:val="0"/>
          <w:rtl/>
        </w:rPr>
        <w:t xml:space="preserve"> של האיש</w:t>
      </w:r>
      <w:r w:rsidR="009255DD">
        <w:rPr>
          <w:rFonts w:ascii="Arial" w:hAnsi="Arial" w:hint="cs"/>
          <w:noProof w:val="0"/>
          <w:rtl/>
        </w:rPr>
        <w:t>,</w:t>
      </w:r>
      <w:r w:rsidR="00E1515F">
        <w:rPr>
          <w:rFonts w:ascii="Arial" w:hAnsi="Arial" w:hint="cs"/>
          <w:noProof w:val="0"/>
          <w:rtl/>
        </w:rPr>
        <w:t xml:space="preserve"> </w:t>
      </w:r>
      <w:r w:rsidR="00E1515F">
        <w:rPr>
          <w:rFonts w:ascii="Arial" w:hAnsi="Arial"/>
          <w:noProof w:val="0"/>
          <w:rtl/>
        </w:rPr>
        <w:t>לאחר ששני המיזמים העסקיים שהקים הביאו אותו להפסדים כספיים כב</w:t>
      </w:r>
      <w:r w:rsidR="003C35C2">
        <w:rPr>
          <w:rFonts w:ascii="Arial" w:hAnsi="Arial"/>
          <w:noProof w:val="0"/>
          <w:rtl/>
        </w:rPr>
        <w:t>דים, בסך של למעלה מ-4 מיליון ₪</w:t>
      </w:r>
      <w:r w:rsidR="003C35C2">
        <w:rPr>
          <w:rFonts w:ascii="Arial" w:hAnsi="Arial" w:hint="cs"/>
          <w:noProof w:val="0"/>
          <w:rtl/>
        </w:rPr>
        <w:t xml:space="preserve">, בהם </w:t>
      </w:r>
      <w:r w:rsidR="003C35C2">
        <w:rPr>
          <w:rFonts w:ascii="Arial" w:hAnsi="Arial"/>
          <w:noProof w:val="0"/>
          <w:rtl/>
        </w:rPr>
        <w:t xml:space="preserve">האישה לא לקחה </w:t>
      </w:r>
      <w:r w:rsidR="003C35C2">
        <w:rPr>
          <w:rFonts w:ascii="Arial" w:hAnsi="Arial" w:hint="cs"/>
          <w:noProof w:val="0"/>
          <w:rtl/>
        </w:rPr>
        <w:t>חלק.</w:t>
      </w:r>
    </w:p>
    <w:p w:rsidR="003B2036" w:rsidRDefault="003B2036" w:rsidP="005872DF">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האישה אינה שותפה בנכסיו של האיש מעצם היותה ידועה בציבור שלו. הצדדים בחרו שלא לה</w:t>
      </w:r>
      <w:r w:rsidR="00830502">
        <w:rPr>
          <w:rFonts w:ascii="Arial" w:hAnsi="Arial" w:hint="cs"/>
          <w:noProof w:val="0"/>
          <w:rtl/>
        </w:rPr>
        <w:t>י</w:t>
      </w:r>
      <w:r>
        <w:rPr>
          <w:rFonts w:ascii="Arial" w:hAnsi="Arial"/>
          <w:noProof w:val="0"/>
          <w:rtl/>
        </w:rPr>
        <w:t>נשא אלא לחיות יחד כידועים בציבור בלבד, ולא מיסדו את הקשר מבחירה. בכך יש להעיד על כוונתם של הצדדים לחיות כידועים בציבור בלבד. האיש מעולם לא הציע לאישה נישואין והצדדים מעולם לא ערכו מסיבת נישואין.</w:t>
      </w:r>
    </w:p>
    <w:p w:rsidR="003B2036" w:rsidRDefault="003B2036" w:rsidP="00E1515F">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כספי האיש נצברו עובר להיכרותם של הצדדים והפיכתם לידועים בציבור, ולאישה לא היה חלק או תרומה בעניין. הצדדים לא צברו שום רכוש משותף, למעט בית המגורים. לצדדים אף לא היה חשבון בנק משותף עד שנת 2015</w:t>
      </w:r>
      <w:r w:rsidR="00E1515F">
        <w:rPr>
          <w:rFonts w:ascii="Arial" w:hAnsi="Arial" w:hint="cs"/>
          <w:noProof w:val="0"/>
          <w:rtl/>
        </w:rPr>
        <w:t>,</w:t>
      </w:r>
      <w:r>
        <w:rPr>
          <w:rFonts w:ascii="Arial" w:hAnsi="Arial"/>
          <w:noProof w:val="0"/>
          <w:rtl/>
        </w:rPr>
        <w:t xml:space="preserve"> </w:t>
      </w:r>
      <w:r w:rsidR="00E1515F">
        <w:rPr>
          <w:rFonts w:ascii="Arial" w:hAnsi="Arial" w:hint="cs"/>
          <w:noProof w:val="0"/>
          <w:rtl/>
        </w:rPr>
        <w:t>עת</w:t>
      </w:r>
      <w:r>
        <w:rPr>
          <w:rFonts w:ascii="Arial" w:hAnsi="Arial"/>
          <w:noProof w:val="0"/>
          <w:rtl/>
        </w:rPr>
        <w:t xml:space="preserve"> רכשו את הבית.</w:t>
      </w:r>
    </w:p>
    <w:p w:rsidR="003B2036" w:rsidRDefault="003B2036" w:rsidP="00E1515F">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הצדדי</w:t>
      </w:r>
      <w:r w:rsidR="00D73FF9">
        <w:rPr>
          <w:rFonts w:ascii="Arial" w:hAnsi="Arial"/>
          <w:noProof w:val="0"/>
          <w:rtl/>
        </w:rPr>
        <w:t>ם ובכלל זה האיש, הקפידו על הפרד</w:t>
      </w:r>
      <w:r w:rsidR="00D73FF9">
        <w:rPr>
          <w:rFonts w:ascii="Arial" w:hAnsi="Arial" w:hint="cs"/>
          <w:noProof w:val="0"/>
          <w:rtl/>
        </w:rPr>
        <w:t>ת</w:t>
      </w:r>
      <w:r w:rsidR="00D73FF9">
        <w:rPr>
          <w:rFonts w:ascii="Arial" w:hAnsi="Arial"/>
          <w:noProof w:val="0"/>
          <w:rtl/>
        </w:rPr>
        <w:t xml:space="preserve"> רכוש</w:t>
      </w:r>
      <w:r>
        <w:rPr>
          <w:rFonts w:ascii="Arial" w:hAnsi="Arial"/>
          <w:noProof w:val="0"/>
          <w:rtl/>
        </w:rPr>
        <w:t xml:space="preserve"> מלאה תוך מידור של האיש את האישה מכלל עסקיו </w:t>
      </w:r>
      <w:r w:rsidR="00E1515F">
        <w:rPr>
          <w:rFonts w:ascii="Arial" w:hAnsi="Arial" w:hint="cs"/>
          <w:noProof w:val="0"/>
          <w:rtl/>
        </w:rPr>
        <w:t>ונכסיו</w:t>
      </w:r>
      <w:r>
        <w:rPr>
          <w:rFonts w:ascii="Arial" w:hAnsi="Arial"/>
          <w:noProof w:val="0"/>
          <w:rtl/>
        </w:rPr>
        <w:t>, לאורך כל החיים המשותפים. האישה לא הייתה מעורבת ולא לקחה חלק בהקמת עסקיו של האיש. מעולם לא הייתה כוונת שיתוף בנכסים.</w:t>
      </w:r>
    </w:p>
    <w:p w:rsidR="003B2036" w:rsidRDefault="003B2036" w:rsidP="002A62B6">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טענות האישה כי הצדדים חיו חיי פאר אינן נכונות. הצדדים התגוררו בדירה </w:t>
      </w:r>
      <w:r w:rsidR="007855EB">
        <w:rPr>
          <w:rFonts w:ascii="Arial" w:hAnsi="Arial" w:hint="cs"/>
          <w:noProof w:val="0"/>
          <w:rtl/>
        </w:rPr>
        <w:t>צנועה</w:t>
      </w:r>
      <w:r>
        <w:rPr>
          <w:rFonts w:ascii="Arial" w:hAnsi="Arial"/>
          <w:noProof w:val="0"/>
          <w:rtl/>
        </w:rPr>
        <w:t xml:space="preserve"> ב</w:t>
      </w:r>
      <w:r w:rsidR="002A62B6">
        <w:rPr>
          <w:rFonts w:ascii="Arial" w:hAnsi="Arial"/>
          <w:noProof w:val="0"/>
        </w:rPr>
        <w:t>xxxx</w:t>
      </w:r>
      <w:r>
        <w:rPr>
          <w:rFonts w:ascii="Arial" w:hAnsi="Arial"/>
          <w:noProof w:val="0"/>
          <w:rtl/>
        </w:rPr>
        <w:t xml:space="preserve">. האיש ביקש מהאישה לעבוד, אך היא סירבה לצאת לעבוד תוך </w:t>
      </w:r>
      <w:r w:rsidR="009255DD">
        <w:rPr>
          <w:rFonts w:ascii="Arial" w:hAnsi="Arial"/>
          <w:noProof w:val="0"/>
          <w:rtl/>
        </w:rPr>
        <w:t>הסתמכות על כספי ירושה רבים של א</w:t>
      </w:r>
      <w:r>
        <w:rPr>
          <w:rFonts w:ascii="Arial" w:hAnsi="Arial"/>
          <w:noProof w:val="0"/>
          <w:rtl/>
        </w:rPr>
        <w:t xml:space="preserve">מה האמידה. </w:t>
      </w:r>
    </w:p>
    <w:p w:rsidR="003B2036" w:rsidRDefault="003B2036" w:rsidP="007855E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בין הצדדים מתקיימת חלוקת זמני שהות שוויונית לחלוטין. ע"פ הלכת ב</w:t>
      </w:r>
      <w:r w:rsidR="007855EB">
        <w:rPr>
          <w:rFonts w:ascii="Arial" w:hAnsi="Arial"/>
          <w:noProof w:val="0"/>
          <w:rtl/>
        </w:rPr>
        <w:t>ע"מ 919/15 אין כל מקום לחייב א</w:t>
      </w:r>
      <w:r w:rsidR="007855EB">
        <w:rPr>
          <w:rFonts w:ascii="Arial" w:hAnsi="Arial" w:hint="cs"/>
          <w:noProof w:val="0"/>
          <w:rtl/>
        </w:rPr>
        <w:t xml:space="preserve">ותו </w:t>
      </w:r>
      <w:r>
        <w:rPr>
          <w:rFonts w:ascii="Arial" w:hAnsi="Arial"/>
          <w:noProof w:val="0"/>
          <w:rtl/>
        </w:rPr>
        <w:t>במזונות הקטינים. ממילא לא הוכחו הצר</w:t>
      </w:r>
      <w:r w:rsidR="007855EB">
        <w:rPr>
          <w:rFonts w:ascii="Arial" w:hAnsi="Arial"/>
          <w:noProof w:val="0"/>
          <w:rtl/>
        </w:rPr>
        <w:t xml:space="preserve">כים המנופחים להם עתרה האישה. </w:t>
      </w:r>
      <w:r w:rsidR="007855EB">
        <w:rPr>
          <w:rFonts w:ascii="Arial" w:hAnsi="Arial" w:hint="cs"/>
          <w:noProof w:val="0"/>
          <w:rtl/>
        </w:rPr>
        <w:t>לכן</w:t>
      </w:r>
      <w:r>
        <w:rPr>
          <w:rFonts w:ascii="Arial" w:hAnsi="Arial"/>
          <w:noProof w:val="0"/>
          <w:rtl/>
        </w:rPr>
        <w:t xml:space="preserve"> יש לקבוע כי כל צד יישא בהוצאות הקטינים עת הם שוהים עמו.</w:t>
      </w:r>
    </w:p>
    <w:p w:rsidR="003B2036" w:rsidRDefault="003B2036" w:rsidP="005872DF">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האישה אינה זכאית למזונות משקמים. מדובר באישה צעירה ובריאה שאין כל סיבה</w:t>
      </w:r>
      <w:r w:rsidR="009255DD">
        <w:rPr>
          <w:rFonts w:ascii="Arial" w:hAnsi="Arial" w:hint="cs"/>
          <w:noProof w:val="0"/>
          <w:rtl/>
        </w:rPr>
        <w:t>,</w:t>
      </w:r>
      <w:r>
        <w:rPr>
          <w:rFonts w:ascii="Arial" w:hAnsi="Arial"/>
          <w:noProof w:val="0"/>
          <w:rtl/>
        </w:rPr>
        <w:t xml:space="preserve"> פרט לעצלנות, שתמנע ממנה לצאת לעבוד. בנוסף הצדדים מעולם לא נישאו ולפיכך היא אינה זכאית למזונות אישה מכוח הדין האישי.</w:t>
      </w:r>
    </w:p>
    <w:p w:rsidR="003B2036" w:rsidRDefault="003B2036" w:rsidP="009255DD">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האיש מבקש לקבוע: כי הצדדים אינם שותפים ברכוש ובכספים ולאישה אין כל חלק בעסקיו; להורות על פירוק השיתוף בבית הצדדים ע"י מכירתו כפנוי וחלוקת התמורה בין הצדדים; וכן לחייב את האישה במחצית דמי השכירות החודשית שעשויים היו להתקבל מהשכרת הבית, אם האישה לא הייתה מתבצרת בבית ללא תמורה. </w:t>
      </w:r>
      <w:r w:rsidR="007855EB">
        <w:rPr>
          <w:rFonts w:ascii="Arial" w:hAnsi="Arial" w:hint="cs"/>
          <w:noProof w:val="0"/>
          <w:rtl/>
        </w:rPr>
        <w:t xml:space="preserve">שכן, </w:t>
      </w:r>
      <w:r>
        <w:rPr>
          <w:rFonts w:ascii="Arial" w:hAnsi="Arial"/>
          <w:noProof w:val="0"/>
          <w:rtl/>
        </w:rPr>
        <w:t>האישה עושה שימוש בלעדי</w:t>
      </w:r>
      <w:r w:rsidR="007855EB">
        <w:rPr>
          <w:rFonts w:ascii="Arial" w:hAnsi="Arial"/>
          <w:noProof w:val="0"/>
          <w:rtl/>
        </w:rPr>
        <w:t xml:space="preserve"> בבית ומונעת מהאיש להתגורר בו; </w:t>
      </w:r>
      <w:r w:rsidR="00796BF2">
        <w:rPr>
          <w:rFonts w:ascii="Arial" w:hAnsi="Arial" w:hint="cs"/>
          <w:noProof w:val="0"/>
          <w:rtl/>
        </w:rPr>
        <w:t xml:space="preserve">עוד מבוקש </w:t>
      </w:r>
      <w:r>
        <w:rPr>
          <w:rFonts w:ascii="Arial" w:hAnsi="Arial"/>
          <w:noProof w:val="0"/>
          <w:rtl/>
        </w:rPr>
        <w:t>לקבוע כי אין חיוב במזונות הקטינים, כמו גם מזונות אישה / מזונות משקמים.</w:t>
      </w:r>
    </w:p>
    <w:p w:rsidR="003B2036" w:rsidRDefault="00D73FF9" w:rsidP="007855EB">
      <w:pPr>
        <w:spacing w:after="120" w:line="360" w:lineRule="auto"/>
        <w:jc w:val="both"/>
        <w:rPr>
          <w:rFonts w:ascii="Arial" w:hAnsi="Arial"/>
          <w:b/>
          <w:bCs/>
          <w:noProof w:val="0"/>
          <w:u w:val="single"/>
          <w:rtl/>
        </w:rPr>
      </w:pPr>
      <w:r>
        <w:rPr>
          <w:rFonts w:ascii="Arial" w:hAnsi="Arial" w:hint="cs"/>
          <w:b/>
          <w:bCs/>
          <w:noProof w:val="0"/>
          <w:u w:val="single"/>
          <w:rtl/>
        </w:rPr>
        <w:lastRenderedPageBreak/>
        <w:t>תביעת הרכוש</w:t>
      </w:r>
      <w:r w:rsidR="007855EB">
        <w:rPr>
          <w:rFonts w:ascii="Arial" w:hAnsi="Arial" w:hint="cs"/>
          <w:b/>
          <w:bCs/>
          <w:noProof w:val="0"/>
          <w:u w:val="single"/>
          <w:rtl/>
        </w:rPr>
        <w:t xml:space="preserve"> שהגישה האישה</w:t>
      </w:r>
      <w:r w:rsidR="003B2036">
        <w:rPr>
          <w:rFonts w:ascii="Arial" w:hAnsi="Arial"/>
          <w:b/>
          <w:bCs/>
          <w:noProof w:val="0"/>
          <w:u w:val="single"/>
          <w:rtl/>
        </w:rPr>
        <w:t xml:space="preserve"> – תלה"מ 2097-01-20</w:t>
      </w:r>
    </w:p>
    <w:p w:rsidR="003B2036" w:rsidRDefault="00D73FF9" w:rsidP="00DA16E8">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לב סכסוך הרכוש</w:t>
      </w:r>
      <w:r w:rsidR="003B2036">
        <w:rPr>
          <w:rFonts w:ascii="Arial" w:hAnsi="Arial"/>
          <w:noProof w:val="0"/>
          <w:rtl/>
        </w:rPr>
        <w:t xml:space="preserve"> נסוב סביב נכסיו העסקיים של האיש - האם עסקינן בנכסים משותפים לצדדים, או שמא עסקינן בנכסים השייכים לאיש </w:t>
      </w:r>
      <w:r w:rsidR="00DA16E8">
        <w:rPr>
          <w:rFonts w:ascii="Arial" w:hAnsi="Arial" w:hint="cs"/>
          <w:noProof w:val="0"/>
          <w:rtl/>
        </w:rPr>
        <w:t>בלבד</w:t>
      </w:r>
      <w:r w:rsidR="003B2036">
        <w:rPr>
          <w:rFonts w:ascii="Arial" w:hAnsi="Arial"/>
          <w:noProof w:val="0"/>
          <w:rtl/>
        </w:rPr>
        <w:t xml:space="preserve">. </w:t>
      </w:r>
    </w:p>
    <w:p w:rsidR="003B2036" w:rsidRDefault="003B2036" w:rsidP="003C35C2">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לצורך הכרעה במחלוקות הצדדים, ראשית, יש לבחון את מעמדם המשפטי של הצדדים; שנית, לבחון האם עלה בידי האישה להוכיח כי בין הצדדים התקיים שיתוף בנכסים שנצברו במהלך החיים המשותפים, ובפ</w:t>
      </w:r>
      <w:r w:rsidR="00DA16E8">
        <w:rPr>
          <w:rFonts w:ascii="Arial" w:hAnsi="Arial"/>
          <w:noProof w:val="0"/>
          <w:rtl/>
        </w:rPr>
        <w:t>רט האם הוכחה כוונת שיתוף בנכסים</w:t>
      </w:r>
      <w:r w:rsidR="00DA16E8">
        <w:rPr>
          <w:rFonts w:ascii="Arial" w:hAnsi="Arial" w:hint="cs"/>
          <w:noProof w:val="0"/>
          <w:rtl/>
        </w:rPr>
        <w:t>.</w:t>
      </w:r>
    </w:p>
    <w:p w:rsidR="003B2036" w:rsidRDefault="003B2036" w:rsidP="007855E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ידועים בציבור הם בני זוג שהחליטו לקשור את גורלם האחד בשני, לקיים אורח חיים משותף כבני זוג נשואים לכל דבר ועניין, אך מטעמים שונים, בין מבחירה ובין שלא, לא מיסדו את הקשר ביניהם באופן פורמלי.</w:t>
      </w:r>
    </w:p>
    <w:p w:rsidR="003B2036" w:rsidRDefault="003B2036" w:rsidP="007855E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הפסיקה העמידה שני תנאי סף אשר שזורים זה </w:t>
      </w:r>
      <w:r>
        <w:rPr>
          <w:rtl/>
        </w:rPr>
        <w:t>בזה</w:t>
      </w:r>
      <w:r w:rsidR="00796BF2">
        <w:rPr>
          <w:rFonts w:ascii="Arial" w:hAnsi="Arial"/>
          <w:noProof w:val="0"/>
          <w:rtl/>
        </w:rPr>
        <w:t xml:space="preserve"> לקיומה של מערכת יחסים שכזו: </w:t>
      </w:r>
      <w:r w:rsidR="00796BF2">
        <w:rPr>
          <w:rFonts w:ascii="Arial" w:hAnsi="Arial" w:hint="cs"/>
          <w:noProof w:val="0"/>
          <w:rtl/>
        </w:rPr>
        <w:t>"</w:t>
      </w:r>
      <w:r>
        <w:rPr>
          <w:rFonts w:ascii="Arial" w:hAnsi="Arial"/>
          <w:b/>
          <w:bCs/>
          <w:noProof w:val="0"/>
          <w:rtl/>
        </w:rPr>
        <w:t>חיי משפחה</w:t>
      </w:r>
      <w:r w:rsidR="00796BF2">
        <w:rPr>
          <w:rFonts w:ascii="Arial" w:hAnsi="Arial" w:hint="cs"/>
          <w:b/>
          <w:bCs/>
          <w:noProof w:val="0"/>
          <w:rtl/>
        </w:rPr>
        <w:t>"</w:t>
      </w:r>
      <w:r w:rsidR="00796BF2">
        <w:rPr>
          <w:rFonts w:ascii="Arial" w:hAnsi="Arial"/>
          <w:noProof w:val="0"/>
          <w:rtl/>
        </w:rPr>
        <w:t xml:space="preserve"> ו</w:t>
      </w:r>
      <w:r w:rsidR="00796BF2">
        <w:rPr>
          <w:rFonts w:ascii="Arial" w:hAnsi="Arial" w:hint="cs"/>
          <w:noProof w:val="0"/>
          <w:rtl/>
        </w:rPr>
        <w:t>"</w:t>
      </w:r>
      <w:r>
        <w:rPr>
          <w:rFonts w:ascii="Arial" w:hAnsi="Arial"/>
          <w:b/>
          <w:bCs/>
          <w:noProof w:val="0"/>
          <w:rtl/>
        </w:rPr>
        <w:t>ניהול משק בית משותף</w:t>
      </w:r>
      <w:r w:rsidR="00796BF2">
        <w:rPr>
          <w:rFonts w:ascii="Arial" w:hAnsi="Arial" w:hint="cs"/>
          <w:noProof w:val="0"/>
          <w:rtl/>
        </w:rPr>
        <w:t>"</w:t>
      </w:r>
      <w:r>
        <w:rPr>
          <w:rFonts w:ascii="Arial" w:hAnsi="Arial"/>
          <w:noProof w:val="0"/>
          <w:rtl/>
        </w:rPr>
        <w:t>. ת</w:t>
      </w:r>
      <w:r w:rsidR="00796BF2">
        <w:rPr>
          <w:rFonts w:ascii="Arial" w:hAnsi="Arial"/>
          <w:noProof w:val="0"/>
          <w:rtl/>
        </w:rPr>
        <w:t xml:space="preserve">נאים אלו הם תנאים מהותיים ואין </w:t>
      </w:r>
      <w:r>
        <w:rPr>
          <w:rFonts w:ascii="Arial" w:hAnsi="Arial"/>
          <w:noProof w:val="0"/>
          <w:rtl/>
        </w:rPr>
        <w:t>מדובר בדרישה ראייתית גרידא (ע"א 6434/00 </w:t>
      </w:r>
      <w:r>
        <w:rPr>
          <w:rFonts w:ascii="Arial" w:hAnsi="Arial"/>
          <w:b/>
          <w:bCs/>
          <w:noProof w:val="0"/>
          <w:rtl/>
        </w:rPr>
        <w:t>דנינו נ' מנע</w:t>
      </w:r>
      <w:r>
        <w:rPr>
          <w:rFonts w:ascii="Arial" w:hAnsi="Arial"/>
          <w:noProof w:val="0"/>
          <w:rtl/>
        </w:rPr>
        <w:t xml:space="preserve">, פ"ד נו (3) 683). עם זאת, שאלת קיומם של תנאים אלה נבחנת על פי קריטריונים סובייקטיביים, קרי: כיצד ראו בני הזוג עצמם את מערכת היחסים ביניהם. </w:t>
      </w:r>
    </w:p>
    <w:p w:rsidR="003B2036" w:rsidRDefault="003B2036" w:rsidP="00796BF2">
      <w:pPr>
        <w:pStyle w:val="ad"/>
        <w:numPr>
          <w:ilvl w:val="0"/>
          <w:numId w:val="1"/>
        </w:numPr>
        <w:spacing w:after="160" w:line="360" w:lineRule="auto"/>
        <w:ind w:left="714" w:hanging="357"/>
        <w:jc w:val="both"/>
        <w:rPr>
          <w:rFonts w:ascii="Arial" w:hAnsi="Arial"/>
          <w:noProof w:val="0"/>
        </w:rPr>
      </w:pPr>
      <w:r>
        <w:rPr>
          <w:rFonts w:ascii="Arial" w:hAnsi="Arial"/>
          <w:noProof w:val="0"/>
          <w:rtl/>
        </w:rPr>
        <w:t>בענייננו, האישה הרימה הנטל המוטל עליה להוכיח קיום חיי משפחה ומשק בית משותף עד כדי הגדרת הצדדים כ"ידועים ב</w:t>
      </w:r>
      <w:r w:rsidR="003C35C2">
        <w:rPr>
          <w:rFonts w:ascii="Arial" w:hAnsi="Arial"/>
          <w:noProof w:val="0"/>
          <w:rtl/>
        </w:rPr>
        <w:t>ציבור". כפי שעולה מכתבי הטענות</w:t>
      </w:r>
      <w:r w:rsidR="003C35C2">
        <w:rPr>
          <w:rFonts w:ascii="Arial" w:hAnsi="Arial" w:hint="cs"/>
          <w:noProof w:val="0"/>
          <w:rtl/>
        </w:rPr>
        <w:t xml:space="preserve"> ו</w:t>
      </w:r>
      <w:r w:rsidR="003C35C2">
        <w:rPr>
          <w:rFonts w:ascii="Arial" w:hAnsi="Arial"/>
          <w:noProof w:val="0"/>
          <w:rtl/>
        </w:rPr>
        <w:t>בעדויות שנשמעו בפניי</w:t>
      </w:r>
      <w:r w:rsidR="003C35C2">
        <w:rPr>
          <w:rFonts w:ascii="Arial" w:hAnsi="Arial" w:hint="cs"/>
          <w:noProof w:val="0"/>
          <w:rtl/>
        </w:rPr>
        <w:t xml:space="preserve">, </w:t>
      </w:r>
      <w:r>
        <w:rPr>
          <w:rFonts w:ascii="Arial" w:hAnsi="Arial"/>
          <w:noProof w:val="0"/>
          <w:rtl/>
        </w:rPr>
        <w:t>שני מבחנים אלו מתקיימים בעניינם של הצדדים</w:t>
      </w:r>
      <w:r w:rsidR="00796BF2">
        <w:rPr>
          <w:rFonts w:ascii="Arial" w:hAnsi="Arial" w:hint="cs"/>
          <w:noProof w:val="0"/>
          <w:rtl/>
        </w:rPr>
        <w:t xml:space="preserve">. </w:t>
      </w:r>
      <w:r w:rsidR="003C35C2">
        <w:rPr>
          <w:rFonts w:ascii="Arial" w:hAnsi="Arial"/>
          <w:noProof w:val="0"/>
          <w:rtl/>
        </w:rPr>
        <w:t xml:space="preserve">ממילא </w:t>
      </w:r>
      <w:r w:rsidR="003C35C2">
        <w:rPr>
          <w:rFonts w:ascii="Arial" w:hAnsi="Arial" w:hint="cs"/>
          <w:noProof w:val="0"/>
          <w:rtl/>
        </w:rPr>
        <w:t xml:space="preserve">האיש </w:t>
      </w:r>
      <w:r w:rsidR="003C35C2">
        <w:rPr>
          <w:rFonts w:ascii="Arial" w:hAnsi="Arial"/>
          <w:noProof w:val="0"/>
          <w:rtl/>
        </w:rPr>
        <w:t>אינו טוען אחרת</w:t>
      </w:r>
      <w:r w:rsidR="003C35C2">
        <w:rPr>
          <w:rFonts w:ascii="Arial" w:hAnsi="Arial" w:hint="cs"/>
          <w:noProof w:val="0"/>
          <w:rtl/>
        </w:rPr>
        <w:t>,</w:t>
      </w:r>
      <w:r w:rsidR="003C35C2">
        <w:rPr>
          <w:rFonts w:ascii="Arial" w:hAnsi="Arial"/>
          <w:noProof w:val="0"/>
          <w:rtl/>
        </w:rPr>
        <w:t xml:space="preserve"> אלא</w:t>
      </w:r>
      <w:r>
        <w:rPr>
          <w:rFonts w:ascii="Arial" w:hAnsi="Arial"/>
          <w:noProof w:val="0"/>
          <w:rtl/>
        </w:rPr>
        <w:t xml:space="preserve"> לטענת</w:t>
      </w:r>
      <w:r w:rsidR="003C35C2">
        <w:rPr>
          <w:rFonts w:ascii="Arial" w:hAnsi="Arial" w:hint="cs"/>
          <w:noProof w:val="0"/>
          <w:rtl/>
        </w:rPr>
        <w:t>ו</w:t>
      </w:r>
      <w:r>
        <w:rPr>
          <w:rFonts w:ascii="Arial" w:hAnsi="Arial"/>
          <w:noProof w:val="0"/>
          <w:rtl/>
        </w:rPr>
        <w:t xml:space="preserve"> האישה אינה שותפה בנכסיו רק מעצם היותה ידועה בציבור שלו.</w:t>
      </w:r>
    </w:p>
    <w:p w:rsidR="003C35C2" w:rsidRDefault="003C35C2" w:rsidP="00796BF2">
      <w:pPr>
        <w:pStyle w:val="ad"/>
        <w:spacing w:after="160" w:line="360" w:lineRule="auto"/>
        <w:ind w:left="714"/>
        <w:jc w:val="both"/>
        <w:rPr>
          <w:rFonts w:ascii="Arial" w:hAnsi="Arial"/>
          <w:noProof w:val="0"/>
        </w:rPr>
      </w:pPr>
    </w:p>
    <w:p w:rsidR="003B2036" w:rsidRPr="003C35C2" w:rsidRDefault="003B2036" w:rsidP="003C35C2">
      <w:pPr>
        <w:spacing w:after="120" w:line="360" w:lineRule="auto"/>
        <w:jc w:val="both"/>
        <w:rPr>
          <w:rFonts w:ascii="Arial" w:hAnsi="Arial"/>
          <w:noProof w:val="0"/>
        </w:rPr>
      </w:pPr>
      <w:r w:rsidRPr="003C35C2">
        <w:rPr>
          <w:rFonts w:ascii="Arial" w:hAnsi="Arial"/>
          <w:b/>
          <w:bCs/>
          <w:noProof w:val="0"/>
          <w:rtl/>
        </w:rPr>
        <w:t xml:space="preserve">כוונת שיתוף </w:t>
      </w:r>
    </w:p>
    <w:p w:rsidR="003B2036" w:rsidRDefault="003B2036" w:rsidP="003B2036">
      <w:pPr>
        <w:spacing w:after="120" w:line="360" w:lineRule="auto"/>
        <w:jc w:val="both"/>
        <w:rPr>
          <w:rFonts w:ascii="Arial" w:hAnsi="Arial"/>
          <w:noProof w:val="0"/>
          <w:rtl/>
        </w:rPr>
      </w:pPr>
      <w:r>
        <w:rPr>
          <w:rFonts w:ascii="Arial" w:hAnsi="Arial"/>
          <w:noProof w:val="0"/>
          <w:rtl/>
        </w:rPr>
        <w:t> </w:t>
      </w:r>
      <w:r>
        <w:rPr>
          <w:rFonts w:ascii="Arial" w:hAnsi="Arial"/>
          <w:noProof w:val="0"/>
          <w:u w:val="single"/>
          <w:rtl/>
        </w:rPr>
        <w:t>המסגרת המשפטית</w:t>
      </w:r>
    </w:p>
    <w:p w:rsidR="003B2036" w:rsidRDefault="003B2036" w:rsidP="00DA16E8">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הכרה בצדדים כידועים בציבור אינה מקנה זכות אוטומטית לשיתוף בנכסים. העובדה שבין בני זוג קיים קשר של "ידועים בציבור", אין בה כשלעצמה ראיה לקיום שיתוף קנייני בנכסים, ואין להסיק שרכוש של אחד מהידועים בציבור הוא רכוש משותף. על מנת שיחול משטר שיתופי בנכסים של ידועים בציבור יש להוכיח </w:t>
      </w:r>
      <w:r>
        <w:rPr>
          <w:rFonts w:ascii="Arial" w:hAnsi="Arial"/>
          <w:noProof w:val="0"/>
          <w:u w:val="single"/>
          <w:rtl/>
        </w:rPr>
        <w:t>כוונת שיתוף מפורשת</w:t>
      </w:r>
      <w:r>
        <w:rPr>
          <w:rFonts w:ascii="Arial" w:hAnsi="Arial"/>
          <w:noProof w:val="0"/>
          <w:rtl/>
        </w:rPr>
        <w:t xml:space="preserve"> (ע"א 52/80 </w:t>
      </w:r>
      <w:r>
        <w:rPr>
          <w:rFonts w:ascii="Arial" w:hAnsi="Arial"/>
          <w:b/>
          <w:bCs/>
          <w:noProof w:val="0"/>
          <w:rtl/>
        </w:rPr>
        <w:t>שחר נ' פרידמן</w:t>
      </w:r>
      <w:r>
        <w:rPr>
          <w:rFonts w:ascii="Arial" w:hAnsi="Arial"/>
          <w:noProof w:val="0"/>
          <w:rtl/>
        </w:rPr>
        <w:t> פ"ד לח (1) 443, 458-456 (1984) (להלן: "</w:t>
      </w:r>
      <w:r>
        <w:rPr>
          <w:rFonts w:ascii="Arial" w:hAnsi="Arial"/>
          <w:b/>
          <w:bCs/>
          <w:noProof w:val="0"/>
          <w:rtl/>
        </w:rPr>
        <w:t>שחר נ' פרידמן</w:t>
      </w:r>
      <w:r>
        <w:rPr>
          <w:rFonts w:ascii="Arial" w:hAnsi="Arial"/>
          <w:noProof w:val="0"/>
          <w:rtl/>
        </w:rPr>
        <w:t>")).</w:t>
      </w:r>
    </w:p>
    <w:p w:rsidR="003B2036" w:rsidRDefault="003B2036" w:rsidP="003C35C2">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 xml:space="preserve">הוכחת כוונת שיתוף בנכסים היא שאלה שבעובדה הנבחנת בהתאם לנסיבות הקונקרטיות של כל מקרה ומקרה (בע"מ 5939/04 </w:t>
      </w:r>
      <w:r>
        <w:rPr>
          <w:rFonts w:ascii="Arial" w:hAnsi="Arial"/>
          <w:b/>
          <w:bCs/>
          <w:noProof w:val="0"/>
          <w:rtl/>
        </w:rPr>
        <w:t>פלוני נ' פלונית</w:t>
      </w:r>
      <w:r>
        <w:rPr>
          <w:rFonts w:ascii="Arial" w:hAnsi="Arial"/>
          <w:noProof w:val="0"/>
          <w:rtl/>
        </w:rPr>
        <w:t xml:space="preserve"> [פורסם בנבו] (8.9.2004). יש לבחון את כוונת הצדדים כפי שהיא עולה מהתנהגותם (בע"מ 2478-14 </w:t>
      </w:r>
      <w:r>
        <w:rPr>
          <w:rFonts w:ascii="Arial" w:hAnsi="Arial"/>
          <w:b/>
          <w:bCs/>
          <w:noProof w:val="0"/>
          <w:rtl/>
        </w:rPr>
        <w:t>פלונית נ' פלונית</w:t>
      </w:r>
      <w:r>
        <w:rPr>
          <w:rFonts w:ascii="Arial" w:hAnsi="Arial"/>
          <w:noProof w:val="0"/>
          <w:rtl/>
        </w:rPr>
        <w:t xml:space="preserve"> [פורסם בנבו] (20.08.2015)).</w:t>
      </w:r>
    </w:p>
    <w:p w:rsidR="003B2036" w:rsidRDefault="003B2036" w:rsidP="00DA16E8">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הנטל הרובץ על ידוע בציבור הטוען לזכות לשיתוף בנכסי בן זוגו, הוא יותר כבד מן הנטל הרובץ על בן זוג נשוי, בנסיבות דומות (</w:t>
      </w:r>
      <w:r>
        <w:rPr>
          <w:rFonts w:ascii="Arial" w:hAnsi="Arial"/>
          <w:b/>
          <w:bCs/>
          <w:noProof w:val="0"/>
          <w:rtl/>
        </w:rPr>
        <w:t>שחר נ' פרידמן,</w:t>
      </w:r>
      <w:r>
        <w:rPr>
          <w:rFonts w:ascii="Arial" w:hAnsi="Arial"/>
          <w:noProof w:val="0"/>
          <w:rtl/>
        </w:rPr>
        <w:t xml:space="preserve"> לעיל). </w:t>
      </w:r>
      <w:r w:rsidR="00DA16E8">
        <w:rPr>
          <w:rFonts w:ascii="Arial" w:hAnsi="Arial" w:hint="cs"/>
          <w:noProof w:val="0"/>
          <w:rtl/>
        </w:rPr>
        <w:t xml:space="preserve">בוודאי </w:t>
      </w:r>
      <w:r w:rsidR="00DA16E8">
        <w:rPr>
          <w:rFonts w:ascii="Arial" w:hAnsi="Arial"/>
          <w:noProof w:val="0"/>
          <w:rtl/>
        </w:rPr>
        <w:t>ביחס לטענה לשיתוף ספציפי</w:t>
      </w:r>
      <w:r w:rsidR="00DA16E8">
        <w:rPr>
          <w:rFonts w:ascii="Arial" w:hAnsi="Arial" w:hint="cs"/>
          <w:noProof w:val="0"/>
          <w:rtl/>
        </w:rPr>
        <w:t xml:space="preserve"> בנכס עסקי שאינו דירת מגורים</w:t>
      </w:r>
      <w:r>
        <w:rPr>
          <w:rFonts w:ascii="Arial" w:hAnsi="Arial"/>
          <w:noProof w:val="0"/>
          <w:rtl/>
        </w:rPr>
        <w:t>.</w:t>
      </w:r>
    </w:p>
    <w:p w:rsidR="003B2036" w:rsidRDefault="003B2036" w:rsidP="002E3F85">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היקף הנכסים הכלולים בשיתוף שבין ידועים בציבור מוגבל בדרך כלל לנכסים אשר שימשו בני זוג בחיי היום יום או נרכשו במשותף. על מנת להכניס נכסים נוספים תחת כנפי השיתוף, נדרשת ראיה נוספת שתעיד (לפחות באורח נסיבתי) על כוונת השיתוף בנכס המסוים (או בכלל הנכסים) של בן הזוג (תמ"ש (נצרת) 1563-05-15 </w:t>
      </w:r>
      <w:r>
        <w:rPr>
          <w:rFonts w:ascii="Arial" w:hAnsi="Arial"/>
          <w:b/>
          <w:bCs/>
          <w:noProof w:val="0"/>
          <w:rtl/>
        </w:rPr>
        <w:t>עזבון המנוח פ.כ. ז"ל נ' עזבון המנוחה ה.ר. ז"ל היורשים</w:t>
      </w:r>
      <w:r>
        <w:rPr>
          <w:rFonts w:ascii="Arial" w:hAnsi="Arial"/>
          <w:noProof w:val="0"/>
          <w:rtl/>
        </w:rPr>
        <w:t xml:space="preserve"> [פורסם בנבו] (11.5.2020) (להלן: </w:t>
      </w:r>
      <w:r>
        <w:rPr>
          <w:rFonts w:ascii="Arial" w:hAnsi="Arial"/>
          <w:b/>
          <w:bCs/>
          <w:noProof w:val="0"/>
          <w:rtl/>
        </w:rPr>
        <w:t>"ענין עזבון פ.כ.").</w:t>
      </w:r>
    </w:p>
    <w:p w:rsidR="003B2036" w:rsidRDefault="003B2036" w:rsidP="004426B8">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לשם הוכחת כוונה לשיתוף נכסים בין בני זוג ידועים בציבור</w:t>
      </w:r>
      <w:r w:rsidR="00A773E1">
        <w:rPr>
          <w:rFonts w:ascii="Arial" w:hAnsi="Arial" w:hint="cs"/>
          <w:noProof w:val="0"/>
          <w:rtl/>
        </w:rPr>
        <w:t>,</w:t>
      </w:r>
      <w:r>
        <w:rPr>
          <w:rFonts w:ascii="Arial" w:hAnsi="Arial"/>
          <w:noProof w:val="0"/>
          <w:rtl/>
        </w:rPr>
        <w:t xml:space="preserve"> נדרשות ראיות נוספות מעבר לעצם החיים המשותפים</w:t>
      </w:r>
      <w:r w:rsidR="004426B8">
        <w:rPr>
          <w:rFonts w:ascii="Arial" w:hAnsi="Arial" w:hint="cs"/>
          <w:noProof w:val="0"/>
          <w:rtl/>
        </w:rPr>
        <w:t xml:space="preserve">, וזאת </w:t>
      </w:r>
      <w:r>
        <w:rPr>
          <w:rFonts w:ascii="Arial" w:hAnsi="Arial"/>
          <w:noProof w:val="0"/>
          <w:rtl/>
        </w:rPr>
        <w:t>למען הזהירות שלא לכפות על הצדדים הסדר של שיתוף רכושי, מקום בו בני הזוג עצמם בחרו שלא להחיל על עצמם הסדר זה (בג"ץ 4178/04 </w:t>
      </w:r>
      <w:r>
        <w:rPr>
          <w:rFonts w:ascii="Arial" w:hAnsi="Arial"/>
          <w:b/>
          <w:bCs/>
          <w:noProof w:val="0"/>
          <w:rtl/>
        </w:rPr>
        <w:t>פלוני נ' בית הדין הרבני לערעורים,</w:t>
      </w:r>
      <w:r>
        <w:rPr>
          <w:rFonts w:ascii="Arial" w:hAnsi="Arial"/>
          <w:noProof w:val="0"/>
          <w:rtl/>
        </w:rPr>
        <w:t xml:space="preserve"> סב(1) 235 (2006). </w:t>
      </w:r>
    </w:p>
    <w:p w:rsidR="003B2036" w:rsidRDefault="003B2036" w:rsidP="00A773E1">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בין הפרמטרים המסייעים לבית המשפט לבחון האם קיימת כוונת שיתוף, ניתן למנות את משך הקשר ואורך תקופת החיים המשותפים; דפוסי העבודה של הצדדים וקיומה של תלות כלכלית; מידת השיתוף בהשגת מקורות הפרנסה וההכנסה (כגון ניהול עסק משותף, מיזם משותף וכו'), מקורות המימון של הנכסים שבמחלוקת, עיתוי רכישתם ומהותם</w:t>
      </w:r>
      <w:r w:rsidR="00A773E1">
        <w:rPr>
          <w:rFonts w:ascii="Arial" w:hAnsi="Arial" w:hint="cs"/>
          <w:noProof w:val="0"/>
          <w:rtl/>
        </w:rPr>
        <w:t>,</w:t>
      </w:r>
      <w:r>
        <w:rPr>
          <w:rFonts w:ascii="Arial" w:hAnsi="Arial"/>
          <w:noProof w:val="0"/>
          <w:rtl/>
        </w:rPr>
        <w:t xml:space="preserve"> ואינדיקציות נוספות, בהתאם לנסיבות (תמ"ש (תל אביב) 50340-09-11 </w:t>
      </w:r>
      <w:r>
        <w:rPr>
          <w:rFonts w:ascii="Arial" w:hAnsi="Arial"/>
          <w:b/>
          <w:bCs/>
          <w:noProof w:val="0"/>
          <w:rtl/>
        </w:rPr>
        <w:t>א' ל' נ' ד' פ' מ'</w:t>
      </w:r>
      <w:r>
        <w:rPr>
          <w:rFonts w:ascii="Arial" w:hAnsi="Arial"/>
          <w:noProof w:val="0"/>
          <w:rtl/>
        </w:rPr>
        <w:t> [פורסם בנבו] (26.4.2015); תמ"ש (ת"א) 3028-08-12 </w:t>
      </w:r>
      <w:r>
        <w:rPr>
          <w:rFonts w:ascii="Arial" w:hAnsi="Arial"/>
          <w:b/>
          <w:bCs/>
          <w:noProof w:val="0"/>
          <w:rtl/>
        </w:rPr>
        <w:t>ל.ב נ' א.ג </w:t>
      </w:r>
      <w:r>
        <w:rPr>
          <w:rFonts w:ascii="Arial" w:hAnsi="Arial"/>
          <w:noProof w:val="0"/>
          <w:rtl/>
        </w:rPr>
        <w:t>[פורסם בנבו] (30.6.2015).</w:t>
      </w:r>
    </w:p>
    <w:p w:rsidR="003B2036" w:rsidRDefault="003B2036" w:rsidP="002E3F85">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כדי להסיק כוונת שיתוף, עוד ניתן להסתמך בין היתר על השקעה כספית בנכס (בע"מ 10734/06 </w:t>
      </w:r>
      <w:r>
        <w:rPr>
          <w:rFonts w:ascii="Arial" w:hAnsi="Arial"/>
          <w:b/>
          <w:bCs/>
          <w:noProof w:val="0"/>
          <w:rtl/>
        </w:rPr>
        <w:t>פלוני נ' פלונית</w:t>
      </w:r>
      <w:r>
        <w:rPr>
          <w:rFonts w:ascii="Arial" w:hAnsi="Arial"/>
          <w:noProof w:val="0"/>
          <w:rtl/>
        </w:rPr>
        <w:t xml:space="preserve"> [פורסם בנבו] (14.3.2007)). ולעניין נכסים עסקיים, יש לבחון את טיב הנכס ואת אופן ההסדרה שלו בהשוואה לגמישות הנוהגת בנכסים "משפחתיים" (דנג"ץ 8537/18 </w:t>
      </w:r>
      <w:r>
        <w:rPr>
          <w:rFonts w:ascii="Arial" w:hAnsi="Arial"/>
          <w:b/>
          <w:bCs/>
          <w:noProof w:val="0"/>
          <w:rtl/>
        </w:rPr>
        <w:t>פלונית נ' בית הדין הרבני הגדול בירושלים</w:t>
      </w:r>
      <w:r>
        <w:rPr>
          <w:rFonts w:ascii="Arial" w:hAnsi="Arial"/>
          <w:noProof w:val="0"/>
          <w:rtl/>
        </w:rPr>
        <w:t xml:space="preserve"> (סעיף 41) [פורסם בנבו] (24.6.2021); ע"א 4385/91 </w:t>
      </w:r>
      <w:r>
        <w:rPr>
          <w:rFonts w:ascii="Arial" w:hAnsi="Arial"/>
          <w:b/>
          <w:bCs/>
          <w:noProof w:val="0"/>
          <w:rtl/>
        </w:rPr>
        <w:t xml:space="preserve">סלם נ' כרמי </w:t>
      </w:r>
      <w:r>
        <w:rPr>
          <w:rFonts w:ascii="Arial" w:hAnsi="Arial"/>
          <w:noProof w:val="0"/>
          <w:rtl/>
        </w:rPr>
        <w:t xml:space="preserve">וערעור שכנגד [פורסם בנבו] (6.5.1997), עמ' 349, ע"א 630-79 </w:t>
      </w:r>
      <w:r>
        <w:rPr>
          <w:rFonts w:ascii="Arial" w:hAnsi="Arial"/>
          <w:b/>
          <w:bCs/>
          <w:noProof w:val="0"/>
          <w:rtl/>
        </w:rPr>
        <w:t>ציליה ביאטריס ליברמן נ' עמנואל (מנדל דוד) ליברמן</w:t>
      </w:r>
      <w:r>
        <w:rPr>
          <w:rFonts w:ascii="Arial" w:hAnsi="Arial"/>
          <w:noProof w:val="0"/>
          <w:rtl/>
        </w:rPr>
        <w:t>, פ"ד לה(4) 359, 372)).</w:t>
      </w:r>
    </w:p>
    <w:p w:rsidR="002E3F85" w:rsidRDefault="002E3F85" w:rsidP="002E3F85">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הפסיקה מבחינה בין שיתוף בדירת מגורים לעומת שיתוף בנכסים אחרים, לרבות נכסים עסקיים, כאשר דירת המגורים הוכרה כ"גולת הכותרת" של השיתוף בהיותה נכס משפחתי מובהק. </w:t>
      </w:r>
      <w:r>
        <w:rPr>
          <w:rFonts w:ascii="Arial" w:hAnsi="Arial"/>
          <w:noProof w:val="0"/>
          <w:rtl/>
        </w:rPr>
        <w:t xml:space="preserve">לפיכך, נדרשת עמידה ברף ראייתי נמוך יחסית לצורך הכללת דירת מגורים ברכוש המשותף של הצדדים לפי הלכת השיתוף. </w:t>
      </w:r>
      <w:r>
        <w:rPr>
          <w:rFonts w:ascii="Arial" w:hAnsi="Arial" w:hint="cs"/>
          <w:noProof w:val="0"/>
          <w:rtl/>
        </w:rPr>
        <w:t>שכן</w:t>
      </w:r>
      <w:r>
        <w:rPr>
          <w:rFonts w:ascii="Arial" w:hAnsi="Arial"/>
          <w:noProof w:val="0"/>
          <w:rtl/>
        </w:rPr>
        <w:t>,</w:t>
      </w:r>
      <w:r>
        <w:rPr>
          <w:rFonts w:ascii="Arial" w:hAnsi="Arial" w:hint="cs"/>
          <w:noProof w:val="0"/>
          <w:rtl/>
        </w:rPr>
        <w:t xml:space="preserve"> </w:t>
      </w:r>
      <w:r>
        <w:rPr>
          <w:rFonts w:ascii="Arial" w:hAnsi="Arial"/>
          <w:noProof w:val="0"/>
          <w:rtl/>
        </w:rPr>
        <w:t>מדובר בנכס העיקרי של המשפחה (ע"א 806/93 </w:t>
      </w:r>
      <w:r>
        <w:rPr>
          <w:rFonts w:ascii="Arial" w:hAnsi="Arial"/>
          <w:b/>
          <w:bCs/>
          <w:noProof w:val="0"/>
          <w:rtl/>
        </w:rPr>
        <w:t xml:space="preserve">יהודית הדרי נ' שלום הדרי (דרחי), </w:t>
      </w:r>
      <w:r>
        <w:rPr>
          <w:rFonts w:ascii="Arial" w:hAnsi="Arial"/>
          <w:noProof w:val="0"/>
          <w:rtl/>
        </w:rPr>
        <w:t>מח(3) 685 (1994); בע"מ 1983/23 </w:t>
      </w:r>
      <w:r>
        <w:rPr>
          <w:rFonts w:ascii="Arial" w:hAnsi="Arial"/>
          <w:b/>
          <w:bCs/>
          <w:noProof w:val="0"/>
          <w:rtl/>
        </w:rPr>
        <w:t>פלוני נ' פלונית</w:t>
      </w:r>
      <w:r>
        <w:rPr>
          <w:rFonts w:ascii="Arial" w:hAnsi="Arial"/>
          <w:noProof w:val="0"/>
          <w:rtl/>
        </w:rPr>
        <w:t> (נבו 10.08.2023)</w:t>
      </w:r>
      <w:r>
        <w:rPr>
          <w:rFonts w:ascii="Arial" w:hAnsi="Arial" w:hint="cs"/>
          <w:noProof w:val="0"/>
          <w:rtl/>
        </w:rPr>
        <w:t>.</w:t>
      </w:r>
    </w:p>
    <w:p w:rsidR="003B2036" w:rsidRDefault="003B2036" w:rsidP="00A773E1">
      <w:pPr>
        <w:pStyle w:val="ad"/>
        <w:numPr>
          <w:ilvl w:val="0"/>
          <w:numId w:val="1"/>
        </w:numPr>
        <w:spacing w:after="160" w:line="360" w:lineRule="auto"/>
        <w:ind w:left="714" w:hanging="357"/>
        <w:jc w:val="both"/>
        <w:rPr>
          <w:rFonts w:ascii="Arial" w:hAnsi="Arial"/>
          <w:noProof w:val="0"/>
        </w:rPr>
      </w:pPr>
      <w:r>
        <w:rPr>
          <w:rFonts w:ascii="Arial" w:hAnsi="Arial"/>
          <w:noProof w:val="0"/>
          <w:rtl/>
        </w:rPr>
        <w:lastRenderedPageBreak/>
        <w:t>ממכלול הראיות</w:t>
      </w:r>
      <w:r w:rsidR="00A773E1">
        <w:rPr>
          <w:rFonts w:ascii="Arial" w:hAnsi="Arial" w:hint="cs"/>
          <w:noProof w:val="0"/>
          <w:rtl/>
        </w:rPr>
        <w:t xml:space="preserve"> בענייננו</w:t>
      </w:r>
      <w:r>
        <w:rPr>
          <w:rFonts w:ascii="Arial" w:hAnsi="Arial"/>
          <w:noProof w:val="0"/>
          <w:rtl/>
        </w:rPr>
        <w:t xml:space="preserve"> </w:t>
      </w:r>
      <w:r w:rsidR="002E3F85">
        <w:rPr>
          <w:rFonts w:ascii="Arial" w:hAnsi="Arial" w:hint="cs"/>
          <w:noProof w:val="0"/>
          <w:rtl/>
        </w:rPr>
        <w:t xml:space="preserve">עולה </w:t>
      </w:r>
      <w:r>
        <w:rPr>
          <w:rFonts w:ascii="Arial" w:hAnsi="Arial"/>
          <w:noProof w:val="0"/>
          <w:rtl/>
        </w:rPr>
        <w:t xml:space="preserve">כי ההתנהלות של הצדדים, לרבות </w:t>
      </w:r>
      <w:r>
        <w:rPr>
          <w:rFonts w:ascii="David" w:hAnsi="David"/>
          <w:color w:val="000000"/>
          <w:rtl/>
        </w:rPr>
        <w:t>ההתנהלות</w:t>
      </w:r>
      <w:r w:rsidR="004426B8">
        <w:rPr>
          <w:rFonts w:ascii="Arial" w:hAnsi="Arial"/>
          <w:noProof w:val="0"/>
          <w:rtl/>
        </w:rPr>
        <w:t xml:space="preserve"> העסקית של האיש, מלמדת על הפרד</w:t>
      </w:r>
      <w:r w:rsidR="004426B8">
        <w:rPr>
          <w:rFonts w:ascii="Arial" w:hAnsi="Arial" w:hint="cs"/>
          <w:noProof w:val="0"/>
          <w:rtl/>
        </w:rPr>
        <w:t>ת</w:t>
      </w:r>
      <w:r w:rsidR="004426B8">
        <w:rPr>
          <w:rFonts w:ascii="Arial" w:hAnsi="Arial"/>
          <w:noProof w:val="0"/>
          <w:rtl/>
        </w:rPr>
        <w:t xml:space="preserve"> רכוש</w:t>
      </w:r>
      <w:r>
        <w:rPr>
          <w:rFonts w:ascii="Arial" w:hAnsi="Arial"/>
          <w:noProof w:val="0"/>
          <w:rtl/>
        </w:rPr>
        <w:t> באופן המצדיק את דחיית תביעת ה</w:t>
      </w:r>
      <w:r w:rsidR="00905126">
        <w:rPr>
          <w:rFonts w:ascii="Arial" w:hAnsi="Arial"/>
          <w:noProof w:val="0"/>
          <w:rtl/>
        </w:rPr>
        <w:t>אישה בעניין זה. כפי שיפורט להלן</w:t>
      </w:r>
      <w:r w:rsidR="00905126">
        <w:rPr>
          <w:rFonts w:ascii="Arial" w:hAnsi="Arial" w:hint="cs"/>
          <w:noProof w:val="0"/>
          <w:rtl/>
        </w:rPr>
        <w:t>;</w:t>
      </w:r>
    </w:p>
    <w:p w:rsidR="003B2036" w:rsidRDefault="003B2036" w:rsidP="00A773E1">
      <w:pPr>
        <w:pStyle w:val="ad"/>
        <w:spacing w:after="120" w:line="360" w:lineRule="auto"/>
        <w:jc w:val="both"/>
        <w:rPr>
          <w:rFonts w:ascii="David" w:hAnsi="David"/>
          <w:color w:val="000000"/>
        </w:rPr>
      </w:pPr>
    </w:p>
    <w:p w:rsidR="003B2036" w:rsidRDefault="003B2036" w:rsidP="004426B8">
      <w:pPr>
        <w:spacing w:after="120" w:line="360" w:lineRule="auto"/>
        <w:jc w:val="both"/>
        <w:rPr>
          <w:rFonts w:ascii="David" w:hAnsi="David"/>
          <w:color w:val="000000"/>
          <w:u w:val="single"/>
        </w:rPr>
      </w:pPr>
      <w:r>
        <w:rPr>
          <w:rFonts w:ascii="David" w:hAnsi="David"/>
          <w:color w:val="000000"/>
          <w:u w:val="single"/>
          <w:rtl/>
        </w:rPr>
        <w:t xml:space="preserve">מן </w:t>
      </w:r>
      <w:r w:rsidR="004426B8">
        <w:rPr>
          <w:rFonts w:ascii="David" w:hAnsi="David" w:hint="cs"/>
          <w:color w:val="000000"/>
          <w:u w:val="single"/>
          <w:rtl/>
        </w:rPr>
        <w:t>הדין אל הנדון</w:t>
      </w:r>
    </w:p>
    <w:p w:rsidR="003B2036" w:rsidRDefault="00A76C72" w:rsidP="00A76C72">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האישה מבססת את טענתה לשיתוף בנכסיו של האיש על סמך</w:t>
      </w:r>
      <w:r w:rsidR="003B2036">
        <w:rPr>
          <w:rFonts w:ascii="Arial" w:hAnsi="Arial"/>
          <w:noProof w:val="0"/>
          <w:rtl/>
        </w:rPr>
        <w:t xml:space="preserve"> מספר טענות עיקרי</w:t>
      </w:r>
      <w:r>
        <w:rPr>
          <w:rFonts w:ascii="Arial" w:hAnsi="Arial"/>
          <w:noProof w:val="0"/>
          <w:rtl/>
        </w:rPr>
        <w:t>ות</w:t>
      </w:r>
      <w:r>
        <w:rPr>
          <w:rFonts w:ascii="Arial" w:hAnsi="Arial" w:hint="cs"/>
          <w:noProof w:val="0"/>
          <w:rtl/>
        </w:rPr>
        <w:t xml:space="preserve">: </w:t>
      </w:r>
      <w:r w:rsidR="003B2036">
        <w:rPr>
          <w:rFonts w:ascii="Arial" w:hAnsi="Arial"/>
          <w:noProof w:val="0"/>
          <w:rtl/>
        </w:rPr>
        <w:t xml:space="preserve">יחסים משפחתיים וכלכליים ומאמץ משותף; השקעתה, פעולותיה הרבות ושיתופה בפועל של האישה בעסקים, מימון הוצאות המחייה מכספי האיש; </w:t>
      </w:r>
      <w:r w:rsidR="003B2036" w:rsidRPr="009C7EEB">
        <w:rPr>
          <w:rFonts w:ascii="Arial" w:hAnsi="Arial"/>
          <w:noProof w:val="0"/>
          <w:rtl/>
        </w:rPr>
        <w:t>מצגים והבטחות מצד האיש עליהם הסתמכה האיש</w:t>
      </w:r>
      <w:r w:rsidR="003B2036">
        <w:rPr>
          <w:rFonts w:ascii="Arial" w:hAnsi="Arial"/>
          <w:noProof w:val="0"/>
          <w:rtl/>
        </w:rPr>
        <w:t>ה; תמיכתה באיש, טיפול וטיפוח של משק הבית והילדים.</w:t>
      </w:r>
    </w:p>
    <w:p w:rsidR="003B2036" w:rsidRDefault="00A76C72" w:rsidP="00C84F71">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לא זו בלבד ש</w:t>
      </w:r>
      <w:r w:rsidR="003B2036">
        <w:rPr>
          <w:rFonts w:ascii="Arial" w:hAnsi="Arial"/>
          <w:noProof w:val="0"/>
          <w:rtl/>
        </w:rPr>
        <w:t xml:space="preserve">האישה לא הוכיחה בראיות ואסמכתאות את טענותיה </w:t>
      </w:r>
      <w:r>
        <w:rPr>
          <w:rFonts w:ascii="Arial" w:hAnsi="Arial"/>
          <w:noProof w:val="0"/>
          <w:rtl/>
        </w:rPr>
        <w:t>לפיהן לאורך שנות החיים המשותפים</w:t>
      </w:r>
      <w:r w:rsidR="00C84F71">
        <w:rPr>
          <w:rFonts w:ascii="Arial" w:hAnsi="Arial"/>
          <w:noProof w:val="0"/>
          <w:rtl/>
        </w:rPr>
        <w:t xml:space="preserve"> שרר ביניהם משטר של שיתוף </w:t>
      </w:r>
      <w:r w:rsidR="00C84F71">
        <w:rPr>
          <w:rFonts w:ascii="Arial" w:hAnsi="Arial" w:hint="cs"/>
          <w:noProof w:val="0"/>
          <w:rtl/>
        </w:rPr>
        <w:t>ב</w:t>
      </w:r>
      <w:r w:rsidR="00C84F71">
        <w:rPr>
          <w:rFonts w:ascii="Arial" w:hAnsi="Arial"/>
          <w:noProof w:val="0"/>
          <w:rtl/>
        </w:rPr>
        <w:t>רכוש</w:t>
      </w:r>
      <w:r w:rsidR="003B2036">
        <w:rPr>
          <w:rFonts w:ascii="Arial" w:hAnsi="Arial"/>
          <w:noProof w:val="0"/>
          <w:rtl/>
        </w:rPr>
        <w:t>, אלא שדווקא מתוך התשתית הראייתית עלה</w:t>
      </w:r>
      <w:r w:rsidR="00A773E1">
        <w:rPr>
          <w:rFonts w:ascii="Arial" w:hAnsi="Arial" w:hint="cs"/>
          <w:noProof w:val="0"/>
          <w:rtl/>
        </w:rPr>
        <w:t>,</w:t>
      </w:r>
      <w:r w:rsidR="003B2036">
        <w:rPr>
          <w:rFonts w:ascii="Arial" w:hAnsi="Arial"/>
          <w:noProof w:val="0"/>
          <w:rtl/>
        </w:rPr>
        <w:t xml:space="preserve"> כי </w:t>
      </w:r>
      <w:r w:rsidR="004426B8">
        <w:rPr>
          <w:rFonts w:ascii="Arial" w:hAnsi="Arial" w:hint="cs"/>
          <w:noProof w:val="0"/>
          <w:rtl/>
        </w:rPr>
        <w:t>העסק ב</w:t>
      </w:r>
      <w:r w:rsidR="002A62B6">
        <w:rPr>
          <w:rFonts w:ascii="Arial" w:hAnsi="Arial" w:hint="cs"/>
          <w:noProof w:val="0"/>
        </w:rPr>
        <w:t>xxxxx</w:t>
      </w:r>
      <w:r w:rsidR="004426B8">
        <w:rPr>
          <w:rFonts w:ascii="Arial" w:hAnsi="Arial" w:hint="cs"/>
          <w:noProof w:val="0"/>
          <w:rtl/>
        </w:rPr>
        <w:t xml:space="preserve"> אשר מהווה המקור הכספי העיקרי ל</w:t>
      </w:r>
      <w:r w:rsidR="00C84F71">
        <w:rPr>
          <w:rFonts w:ascii="Arial" w:hAnsi="Arial" w:hint="cs"/>
          <w:noProof w:val="0"/>
          <w:rtl/>
        </w:rPr>
        <w:t xml:space="preserve">מימון </w:t>
      </w:r>
      <w:r w:rsidR="004426B8">
        <w:rPr>
          <w:rFonts w:ascii="Arial" w:hAnsi="Arial" w:hint="cs"/>
          <w:noProof w:val="0"/>
          <w:rtl/>
        </w:rPr>
        <w:t>חיי הצדדים</w:t>
      </w:r>
      <w:r w:rsidR="00404CCB">
        <w:rPr>
          <w:rFonts w:ascii="Arial" w:hAnsi="Arial" w:hint="cs"/>
          <w:noProof w:val="0"/>
          <w:rtl/>
        </w:rPr>
        <w:t>,</w:t>
      </w:r>
      <w:r w:rsidR="004426B8">
        <w:rPr>
          <w:rFonts w:ascii="Arial" w:hAnsi="Arial" w:hint="cs"/>
          <w:noProof w:val="0"/>
          <w:rtl/>
        </w:rPr>
        <w:t xml:space="preserve"> הוא עסק שהוקם וצמח ה</w:t>
      </w:r>
      <w:r w:rsidR="00653788">
        <w:rPr>
          <w:rFonts w:ascii="Arial" w:hAnsi="Arial" w:hint="cs"/>
          <w:noProof w:val="0"/>
          <w:rtl/>
        </w:rPr>
        <w:t xml:space="preserve">רבה </w:t>
      </w:r>
      <w:r w:rsidR="00404CCB">
        <w:rPr>
          <w:rFonts w:ascii="Arial" w:hAnsi="Arial" w:hint="cs"/>
          <w:noProof w:val="0"/>
          <w:rtl/>
        </w:rPr>
        <w:t>לפני תחילת חיי השיתוף של הצדדים.</w:t>
      </w:r>
      <w:r w:rsidR="00653788">
        <w:rPr>
          <w:rFonts w:ascii="Arial" w:hAnsi="Arial" w:hint="cs"/>
          <w:noProof w:val="0"/>
          <w:rtl/>
        </w:rPr>
        <w:t xml:space="preserve"> כמו כן, מהרגע שהצדדים </w:t>
      </w:r>
      <w:r w:rsidR="003B2036">
        <w:rPr>
          <w:rFonts w:ascii="Arial" w:hAnsi="Arial"/>
          <w:noProof w:val="0"/>
          <w:rtl/>
        </w:rPr>
        <w:t xml:space="preserve"> ניה</w:t>
      </w:r>
      <w:r w:rsidR="00653788">
        <w:rPr>
          <w:rFonts w:ascii="Arial" w:hAnsi="Arial"/>
          <w:noProof w:val="0"/>
          <w:rtl/>
        </w:rPr>
        <w:t>לו חיים משותפים תחת קורת גג אחת</w:t>
      </w:r>
      <w:r w:rsidR="00653788">
        <w:rPr>
          <w:rFonts w:ascii="Arial" w:hAnsi="Arial" w:hint="cs"/>
          <w:noProof w:val="0"/>
          <w:rtl/>
        </w:rPr>
        <w:t>, הרי שחלקו של האיש ברווחי העסק ב</w:t>
      </w:r>
      <w:r w:rsidR="002A62B6">
        <w:rPr>
          <w:rFonts w:ascii="Arial" w:hAnsi="Arial" w:hint="cs"/>
          <w:noProof w:val="0"/>
        </w:rPr>
        <w:t>xxxxx</w:t>
      </w:r>
      <w:r w:rsidR="00653788">
        <w:rPr>
          <w:rFonts w:ascii="Arial" w:hAnsi="Arial" w:hint="cs"/>
          <w:noProof w:val="0"/>
          <w:rtl/>
        </w:rPr>
        <w:t xml:space="preserve">, הצטמצם בהתאם לשיעור עליו סוכם בינו לבין השותף שרכש את העסק, ואף תרומתו לניהול העסק הפכה להיות פסיבית, </w:t>
      </w:r>
      <w:r w:rsidR="00C84F71">
        <w:rPr>
          <w:rFonts w:ascii="Arial" w:hAnsi="Arial" w:hint="cs"/>
          <w:noProof w:val="0"/>
          <w:rtl/>
        </w:rPr>
        <w:t xml:space="preserve">מרחוק, </w:t>
      </w:r>
      <w:r w:rsidR="00653788">
        <w:rPr>
          <w:rFonts w:ascii="Arial" w:hAnsi="Arial" w:hint="cs"/>
          <w:noProof w:val="0"/>
          <w:rtl/>
        </w:rPr>
        <w:t xml:space="preserve">אם בכלל. </w:t>
      </w:r>
    </w:p>
    <w:p w:rsidR="00653788" w:rsidRDefault="00653788" w:rsidP="00C84F71">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על פי הראיות שהובאו על ידי האישה, לא הוכח כי האיש עבד בפועל והרוויח מהעסק, </w:t>
      </w:r>
      <w:r w:rsidR="00C84F71">
        <w:rPr>
          <w:rFonts w:ascii="Arial" w:hAnsi="Arial" w:hint="cs"/>
          <w:noProof w:val="0"/>
          <w:rtl/>
        </w:rPr>
        <w:t xml:space="preserve">בתקופת חיי השיתוף, </w:t>
      </w:r>
      <w:r>
        <w:rPr>
          <w:rFonts w:ascii="Arial" w:hAnsi="Arial" w:hint="cs"/>
          <w:noProof w:val="0"/>
          <w:rtl/>
        </w:rPr>
        <w:t>אלא, גם על פי גרסתה, האיש נהנה מרוו</w:t>
      </w:r>
      <w:r w:rsidR="00C84F71">
        <w:rPr>
          <w:rFonts w:ascii="Arial" w:hAnsi="Arial" w:hint="cs"/>
          <w:noProof w:val="0"/>
          <w:rtl/>
        </w:rPr>
        <w:t>חי העסק מבלי שנדרש לעבוד למענו, לפחות לא באופן שהותיר את האישה לשאת לבדה בנטל גידול הילדים.</w:t>
      </w:r>
    </w:p>
    <w:p w:rsidR="003B2036" w:rsidRDefault="003B2036" w:rsidP="00F62D57">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לא עלה בידי האישה להוכיח מצגים והבטחות מצד האיש בדבר היותה שותפה לכלל רכושו, ובפרט ביחס לנכסים העסקיים ופירותיהם, ובוודאי ברכוש שנצבר על ידו טרם יחסיהם. טענות האישה בעניין זה, נסתרות מאליהן מעצם קיומן של אינדיקציות ברורות ד</w:t>
      </w:r>
      <w:r w:rsidR="00C84F71">
        <w:rPr>
          <w:rFonts w:ascii="Arial" w:hAnsi="Arial"/>
          <w:noProof w:val="0"/>
          <w:rtl/>
        </w:rPr>
        <w:t xml:space="preserve">ווקא לאי השיתוף בנכסיהם של שני </w:t>
      </w:r>
      <w:r>
        <w:rPr>
          <w:rFonts w:ascii="Arial" w:hAnsi="Arial"/>
          <w:noProof w:val="0"/>
          <w:rtl/>
        </w:rPr>
        <w:t xml:space="preserve">הצדדים. </w:t>
      </w:r>
    </w:p>
    <w:p w:rsidR="003B2036" w:rsidRDefault="00F62D57" w:rsidP="002A62B6">
      <w:pPr>
        <w:pStyle w:val="ad"/>
        <w:numPr>
          <w:ilvl w:val="0"/>
          <w:numId w:val="1"/>
        </w:numPr>
        <w:spacing w:after="160" w:line="360" w:lineRule="auto"/>
        <w:ind w:left="714" w:hanging="357"/>
        <w:contextualSpacing w:val="0"/>
        <w:jc w:val="both"/>
        <w:rPr>
          <w:rFonts w:ascii="Arial" w:hAnsi="Arial"/>
          <w:noProof w:val="0"/>
          <w:rtl/>
        </w:rPr>
      </w:pPr>
      <w:r>
        <w:rPr>
          <w:rFonts w:ascii="Arial" w:hAnsi="Arial" w:hint="cs"/>
          <w:noProof w:val="0"/>
          <w:rtl/>
        </w:rPr>
        <w:t xml:space="preserve">אין מחלוקת כי </w:t>
      </w:r>
      <w:r w:rsidR="003B2036">
        <w:rPr>
          <w:rFonts w:ascii="Arial" w:hAnsi="Arial"/>
          <w:noProof w:val="0"/>
          <w:rtl/>
        </w:rPr>
        <w:t>האיש</w:t>
      </w:r>
      <w:r>
        <w:rPr>
          <w:rFonts w:ascii="Arial" w:hAnsi="Arial" w:hint="cs"/>
          <w:noProof w:val="0"/>
          <w:rtl/>
        </w:rPr>
        <w:t xml:space="preserve"> הקים או </w:t>
      </w:r>
      <w:r w:rsidR="003B2036">
        <w:rPr>
          <w:rFonts w:ascii="Arial" w:hAnsi="Arial"/>
          <w:noProof w:val="0"/>
          <w:rtl/>
        </w:rPr>
        <w:t>נכנס כשותף במפעל לייצור התכשיטים ב</w:t>
      </w:r>
      <w:r w:rsidR="002A62B6">
        <w:rPr>
          <w:rFonts w:ascii="Arial" w:hAnsi="Arial"/>
          <w:noProof w:val="0"/>
        </w:rPr>
        <w:t>xxxxx</w:t>
      </w:r>
      <w:r w:rsidR="003B2036">
        <w:rPr>
          <w:rFonts w:ascii="Arial" w:hAnsi="Arial"/>
          <w:noProof w:val="0"/>
          <w:rtl/>
        </w:rPr>
        <w:t xml:space="preserve"> וצבר סכומי כסף רבים, עוד הרבה לפני שהכיר את האישה בשנת 2004: "</w:t>
      </w:r>
      <w:r w:rsidR="00404CCB">
        <w:rPr>
          <w:rFonts w:ascii="Arial" w:hAnsi="Arial"/>
          <w:b/>
          <w:bCs/>
          <w:noProof w:val="0"/>
          <w:rtl/>
        </w:rPr>
        <w:t xml:space="preserve">בסביבות שנת 1994 ... </w:t>
      </w:r>
      <w:r w:rsidR="00404CCB">
        <w:rPr>
          <w:rFonts w:ascii="Arial" w:hAnsi="Arial" w:hint="cs"/>
          <w:b/>
          <w:bCs/>
          <w:noProof w:val="0"/>
          <w:rtl/>
        </w:rPr>
        <w:t>ל</w:t>
      </w:r>
      <w:r w:rsidR="003B2036">
        <w:rPr>
          <w:rFonts w:ascii="Arial" w:hAnsi="Arial"/>
          <w:b/>
          <w:bCs/>
          <w:noProof w:val="0"/>
          <w:rtl/>
        </w:rPr>
        <w:t>אחר 10 שנים צבר כספים רבים ..."</w:t>
      </w:r>
      <w:r w:rsidR="003B2036">
        <w:rPr>
          <w:rFonts w:ascii="Arial" w:hAnsi="Arial"/>
          <w:noProof w:val="0"/>
          <w:rtl/>
        </w:rPr>
        <w:t xml:space="preserve">  (סעיף 16 לכתב התביעה של האישה; סעיף 7 לתע"ר האישה)</w:t>
      </w:r>
      <w:r w:rsidR="00A76C72">
        <w:rPr>
          <w:rFonts w:ascii="Arial" w:hAnsi="Arial" w:hint="cs"/>
          <w:noProof w:val="0"/>
          <w:rtl/>
        </w:rPr>
        <w:t>;</w:t>
      </w:r>
      <w:r w:rsidR="003B2036">
        <w:rPr>
          <w:rFonts w:ascii="Arial" w:hAnsi="Arial"/>
          <w:noProof w:val="0"/>
          <w:rtl/>
        </w:rPr>
        <w:t xml:space="preserve"> </w:t>
      </w:r>
      <w:r w:rsidR="003B2036">
        <w:rPr>
          <w:rFonts w:ascii="Arial" w:hAnsi="Arial"/>
          <w:b/>
          <w:bCs/>
          <w:noProof w:val="0"/>
          <w:rtl/>
        </w:rPr>
        <w:t xml:space="preserve">"הנתבע בעל מפעל לייצור תכשיטים </w:t>
      </w:r>
      <w:r w:rsidR="002A62B6">
        <w:rPr>
          <w:rFonts w:ascii="Arial" w:hAnsi="Arial" w:hint="cs"/>
          <w:b/>
          <w:bCs/>
          <w:noProof w:val="0"/>
          <w:rtl/>
        </w:rPr>
        <w:t>ב</w:t>
      </w:r>
      <w:r w:rsidR="002A62B6">
        <w:rPr>
          <w:rFonts w:ascii="Arial" w:hAnsi="Arial"/>
          <w:noProof w:val="0"/>
        </w:rPr>
        <w:t>xxxx</w:t>
      </w:r>
      <w:r w:rsidR="003B2036">
        <w:rPr>
          <w:rFonts w:ascii="Arial" w:hAnsi="Arial"/>
          <w:b/>
          <w:bCs/>
          <w:noProof w:val="0"/>
          <w:rtl/>
        </w:rPr>
        <w:t>, משנת 1994"</w:t>
      </w:r>
      <w:r w:rsidR="003B2036">
        <w:rPr>
          <w:rFonts w:ascii="Arial" w:hAnsi="Arial"/>
          <w:noProof w:val="0"/>
          <w:rtl/>
        </w:rPr>
        <w:t>; (סעיף 2 סיכומי האישה).</w:t>
      </w:r>
    </w:p>
    <w:p w:rsidR="003B2036" w:rsidRDefault="00A76C72" w:rsidP="003B2036">
      <w:pPr>
        <w:pStyle w:val="ad"/>
        <w:numPr>
          <w:ilvl w:val="0"/>
          <w:numId w:val="1"/>
        </w:numPr>
        <w:spacing w:after="120" w:line="360" w:lineRule="auto"/>
        <w:jc w:val="both"/>
        <w:rPr>
          <w:rFonts w:ascii="Arial" w:hAnsi="Arial"/>
          <w:noProof w:val="0"/>
        </w:rPr>
      </w:pPr>
      <w:r>
        <w:rPr>
          <w:rFonts w:ascii="Arial" w:hAnsi="Arial"/>
          <w:noProof w:val="0"/>
          <w:rtl/>
        </w:rPr>
        <w:t xml:space="preserve">ראו </w:t>
      </w:r>
      <w:r>
        <w:rPr>
          <w:rFonts w:ascii="Arial" w:hAnsi="Arial" w:hint="cs"/>
          <w:noProof w:val="0"/>
          <w:rtl/>
        </w:rPr>
        <w:t xml:space="preserve">בעניין זה </w:t>
      </w:r>
      <w:r>
        <w:rPr>
          <w:rFonts w:ascii="Arial" w:hAnsi="Arial"/>
          <w:noProof w:val="0"/>
          <w:rtl/>
        </w:rPr>
        <w:t>חקירת האישה מיום 12.04.22</w:t>
      </w:r>
      <w:r w:rsidR="003B2036">
        <w:rPr>
          <w:rFonts w:ascii="Arial" w:hAnsi="Arial"/>
          <w:noProof w:val="0"/>
          <w:rtl/>
        </w:rPr>
        <w:t xml:space="preserve"> </w:t>
      </w:r>
      <w:r>
        <w:rPr>
          <w:rFonts w:ascii="Arial" w:hAnsi="Arial" w:hint="cs"/>
          <w:noProof w:val="0"/>
          <w:rtl/>
        </w:rPr>
        <w:t>(</w:t>
      </w:r>
      <w:r w:rsidR="003B2036">
        <w:rPr>
          <w:rFonts w:ascii="Arial" w:hAnsi="Arial"/>
          <w:noProof w:val="0"/>
          <w:rtl/>
        </w:rPr>
        <w:t>עמ' 3 ש' 39 עד עמ' 4 ש' 14):</w:t>
      </w:r>
    </w:p>
    <w:p w:rsidR="003B2036" w:rsidRDefault="003B2036" w:rsidP="002A62B6">
      <w:pPr>
        <w:pStyle w:val="af"/>
        <w:shd w:val="clear" w:color="auto" w:fill="auto"/>
        <w:spacing w:line="240" w:lineRule="auto"/>
        <w:ind w:left="1559" w:hanging="426"/>
        <w:contextualSpacing/>
        <w:jc w:val="left"/>
        <w:rPr>
          <w:rFonts w:ascii="David" w:hAnsi="David" w:cs="David"/>
          <w:sz w:val="24"/>
          <w:szCs w:val="24"/>
          <w:u w:val="none"/>
        </w:rPr>
      </w:pPr>
      <w:r>
        <w:rPr>
          <w:rFonts w:ascii="David" w:hAnsi="David" w:cs="David"/>
          <w:sz w:val="24"/>
          <w:szCs w:val="24"/>
          <w:u w:val="none"/>
          <w:rtl/>
        </w:rPr>
        <w:t>"ש.</w:t>
      </w:r>
      <w:r>
        <w:rPr>
          <w:rFonts w:ascii="David" w:hAnsi="David" w:cs="David"/>
          <w:sz w:val="24"/>
          <w:szCs w:val="24"/>
          <w:u w:val="none"/>
          <w:rtl/>
        </w:rPr>
        <w:tab/>
        <w:t xml:space="preserve">  מתי א</w:t>
      </w:r>
      <w:r w:rsidR="002A62B6">
        <w:rPr>
          <w:rFonts w:ascii="David" w:hAnsi="David" w:cs="David" w:hint="cs"/>
          <w:sz w:val="24"/>
          <w:szCs w:val="24"/>
          <w:u w:val="none"/>
          <w:rtl/>
        </w:rPr>
        <w:t>'</w:t>
      </w:r>
      <w:r>
        <w:rPr>
          <w:rFonts w:ascii="David" w:hAnsi="David" w:cs="David"/>
          <w:sz w:val="24"/>
          <w:szCs w:val="24"/>
          <w:u w:val="none"/>
          <w:rtl/>
        </w:rPr>
        <w:t xml:space="preserve"> הגיע ל</w:t>
      </w:r>
      <w:r w:rsidR="002A62B6">
        <w:rPr>
          <w:rFonts w:ascii="Arial" w:hAnsi="Arial"/>
        </w:rPr>
        <w:t>xxxx</w:t>
      </w:r>
      <w:r>
        <w:rPr>
          <w:rFonts w:ascii="David" w:hAnsi="David" w:cs="David"/>
          <w:sz w:val="24"/>
          <w:szCs w:val="24"/>
          <w:u w:val="none"/>
          <w:rtl/>
        </w:rPr>
        <w:t xml:space="preserve"> לדעתך?</w:t>
      </w:r>
    </w:p>
    <w:p w:rsidR="003B2036" w:rsidRDefault="003B2036" w:rsidP="003B2036">
      <w:pPr>
        <w:pStyle w:val="af"/>
        <w:shd w:val="clear" w:color="auto" w:fill="auto"/>
        <w:spacing w:line="240" w:lineRule="auto"/>
        <w:ind w:hanging="426"/>
        <w:jc w:val="left"/>
        <w:rPr>
          <w:rFonts w:ascii="David" w:hAnsi="David" w:cs="David"/>
          <w:sz w:val="24"/>
          <w:szCs w:val="24"/>
          <w:u w:val="none"/>
        </w:rPr>
      </w:pPr>
      <w:r>
        <w:rPr>
          <w:rFonts w:ascii="David" w:hAnsi="David" w:cs="David"/>
          <w:sz w:val="24"/>
          <w:szCs w:val="24"/>
          <w:u w:val="none"/>
          <w:rtl/>
        </w:rPr>
        <w:t xml:space="preserve">ת.  </w:t>
      </w:r>
      <w:r>
        <w:rPr>
          <w:rFonts w:ascii="David" w:hAnsi="David" w:cs="David"/>
          <w:sz w:val="24"/>
          <w:szCs w:val="24"/>
          <w:u w:val="none"/>
          <w:rtl/>
        </w:rPr>
        <w:tab/>
        <w:t>כ-10 שנים לפני.</w:t>
      </w:r>
    </w:p>
    <w:p w:rsidR="003B2036" w:rsidRDefault="003B2036" w:rsidP="002A62B6">
      <w:pPr>
        <w:pStyle w:val="af"/>
        <w:shd w:val="clear" w:color="auto" w:fill="auto"/>
        <w:spacing w:line="240" w:lineRule="auto"/>
        <w:ind w:hanging="426"/>
        <w:jc w:val="left"/>
        <w:rPr>
          <w:rFonts w:ascii="David" w:hAnsi="David" w:cs="David"/>
          <w:sz w:val="24"/>
          <w:szCs w:val="24"/>
          <w:u w:val="none"/>
        </w:rPr>
      </w:pPr>
      <w:r>
        <w:rPr>
          <w:rFonts w:ascii="David" w:hAnsi="David" w:cs="David"/>
          <w:sz w:val="24"/>
          <w:szCs w:val="24"/>
          <w:u w:val="none"/>
          <w:rtl/>
        </w:rPr>
        <w:lastRenderedPageBreak/>
        <w:t xml:space="preserve">ש. </w:t>
      </w:r>
      <w:r>
        <w:rPr>
          <w:rFonts w:ascii="David" w:hAnsi="David" w:cs="David"/>
          <w:sz w:val="24"/>
          <w:szCs w:val="24"/>
          <w:u w:val="none"/>
          <w:rtl/>
        </w:rPr>
        <w:tab/>
        <w:t>אתקן אותך, ב-96'/97', ב-94' אני אומר לך שהוא היה עדיין סטודנט באוניברסיטה והגיע ב-96'/97,</w:t>
      </w:r>
    </w:p>
    <w:p w:rsidR="003B2036" w:rsidRDefault="003B2036" w:rsidP="003B2036">
      <w:pPr>
        <w:pStyle w:val="af"/>
        <w:shd w:val="clear" w:color="auto" w:fill="auto"/>
        <w:spacing w:line="240" w:lineRule="auto"/>
        <w:ind w:hanging="426"/>
        <w:jc w:val="left"/>
        <w:rPr>
          <w:rFonts w:ascii="David" w:hAnsi="David" w:cs="David"/>
          <w:sz w:val="24"/>
          <w:szCs w:val="24"/>
          <w:u w:val="none"/>
        </w:rPr>
      </w:pPr>
      <w:r>
        <w:rPr>
          <w:rFonts w:ascii="David" w:hAnsi="David" w:cs="David"/>
          <w:sz w:val="24"/>
          <w:szCs w:val="24"/>
          <w:u w:val="none"/>
          <w:rtl/>
        </w:rPr>
        <w:t xml:space="preserve">ת. </w:t>
      </w:r>
      <w:r>
        <w:rPr>
          <w:rFonts w:ascii="David" w:hAnsi="David" w:cs="David"/>
          <w:sz w:val="24"/>
          <w:szCs w:val="24"/>
          <w:u w:val="none"/>
          <w:rtl/>
        </w:rPr>
        <w:tab/>
        <w:t>ב-2004 הוא הגיע לארץ, הכרנו כאן.</w:t>
      </w:r>
    </w:p>
    <w:p w:rsidR="003B2036" w:rsidRDefault="003B2036" w:rsidP="003B2036">
      <w:pPr>
        <w:pStyle w:val="af"/>
        <w:shd w:val="clear" w:color="auto" w:fill="auto"/>
        <w:spacing w:line="240" w:lineRule="auto"/>
        <w:ind w:hanging="426"/>
        <w:jc w:val="left"/>
        <w:rPr>
          <w:rFonts w:ascii="David" w:hAnsi="David" w:cs="David"/>
          <w:sz w:val="24"/>
          <w:szCs w:val="24"/>
          <w:u w:val="none"/>
          <w:rtl/>
        </w:rPr>
      </w:pPr>
      <w:r>
        <w:rPr>
          <w:rFonts w:ascii="David" w:hAnsi="David" w:cs="David"/>
          <w:sz w:val="24"/>
          <w:szCs w:val="24"/>
          <w:u w:val="none"/>
          <w:rtl/>
        </w:rPr>
        <w:t xml:space="preserve">ש. </w:t>
      </w:r>
      <w:r>
        <w:rPr>
          <w:rFonts w:ascii="David" w:hAnsi="David" w:cs="David"/>
          <w:sz w:val="24"/>
          <w:szCs w:val="24"/>
          <w:u w:val="none"/>
          <w:rtl/>
        </w:rPr>
        <w:tab/>
        <w:t>ואת מצהירה בכתבי הטענות וגם בתצהיר שהוא עשה הרבה מאוד כסף לפני שהוא הכיר אותך.</w:t>
      </w:r>
    </w:p>
    <w:p w:rsidR="003B2036" w:rsidRDefault="003B2036" w:rsidP="003B2036">
      <w:pPr>
        <w:pStyle w:val="af"/>
        <w:shd w:val="clear" w:color="auto" w:fill="auto"/>
        <w:spacing w:line="240" w:lineRule="auto"/>
        <w:ind w:hanging="426"/>
        <w:jc w:val="left"/>
        <w:rPr>
          <w:rFonts w:ascii="David" w:hAnsi="David" w:cs="David"/>
          <w:sz w:val="24"/>
          <w:szCs w:val="24"/>
          <w:u w:val="none"/>
        </w:rPr>
      </w:pPr>
      <w:r>
        <w:rPr>
          <w:rFonts w:ascii="David" w:hAnsi="David" w:cs="David"/>
          <w:sz w:val="24"/>
          <w:szCs w:val="24"/>
          <w:u w:val="none"/>
          <w:rtl/>
        </w:rPr>
        <w:t>ת.</w:t>
      </w:r>
      <w:r>
        <w:rPr>
          <w:rFonts w:ascii="David" w:hAnsi="David" w:cs="David"/>
          <w:sz w:val="24"/>
          <w:szCs w:val="24"/>
          <w:u w:val="none"/>
          <w:rtl/>
        </w:rPr>
        <w:tab/>
        <w:t>זה מה שנאמר ממנו, כן.</w:t>
      </w:r>
    </w:p>
    <w:p w:rsidR="003B2036" w:rsidRDefault="003B2036" w:rsidP="003B2036">
      <w:pPr>
        <w:pStyle w:val="af"/>
        <w:shd w:val="clear" w:color="auto" w:fill="auto"/>
        <w:spacing w:line="240" w:lineRule="auto"/>
        <w:ind w:hanging="426"/>
        <w:jc w:val="left"/>
        <w:rPr>
          <w:rFonts w:ascii="David" w:hAnsi="David" w:cs="David"/>
          <w:sz w:val="24"/>
          <w:szCs w:val="24"/>
          <w:u w:val="none"/>
        </w:rPr>
      </w:pPr>
      <w:r>
        <w:rPr>
          <w:rFonts w:ascii="David" w:hAnsi="David" w:cs="David"/>
          <w:sz w:val="24"/>
          <w:szCs w:val="24"/>
          <w:u w:val="none"/>
          <w:rtl/>
        </w:rPr>
        <w:t xml:space="preserve">ש. </w:t>
      </w:r>
      <w:r>
        <w:rPr>
          <w:rFonts w:ascii="David" w:hAnsi="David" w:cs="David"/>
          <w:sz w:val="24"/>
          <w:szCs w:val="24"/>
          <w:u w:val="none"/>
          <w:rtl/>
        </w:rPr>
        <w:tab/>
        <w:t>לא ראית את הכסף הוא לא אמר לך כמה.</w:t>
      </w:r>
    </w:p>
    <w:p w:rsidR="003B2036" w:rsidRDefault="003B2036" w:rsidP="003B2036">
      <w:pPr>
        <w:pStyle w:val="af"/>
        <w:shd w:val="clear" w:color="auto" w:fill="auto"/>
        <w:spacing w:line="240" w:lineRule="auto"/>
        <w:ind w:hanging="426"/>
        <w:jc w:val="both"/>
        <w:rPr>
          <w:rFonts w:ascii="David" w:hAnsi="David" w:cs="David"/>
          <w:sz w:val="24"/>
          <w:szCs w:val="24"/>
          <w:u w:val="none"/>
        </w:rPr>
      </w:pPr>
      <w:r>
        <w:rPr>
          <w:rFonts w:ascii="David" w:hAnsi="David" w:cs="David"/>
          <w:sz w:val="24"/>
          <w:szCs w:val="24"/>
          <w:u w:val="none"/>
          <w:rtl/>
        </w:rPr>
        <w:t xml:space="preserve">ת. </w:t>
      </w:r>
      <w:r>
        <w:rPr>
          <w:rFonts w:ascii="David" w:hAnsi="David" w:cs="David"/>
          <w:sz w:val="24"/>
          <w:szCs w:val="24"/>
          <w:u w:val="none"/>
          <w:rtl/>
        </w:rPr>
        <w:tab/>
        <w:t>לא הוא לא אמר לי כמה אבל מה שהוא כן אמר לי אנחנו בחודש הראשון להיכרות בינינו נכנסנו להריון ובכדי לשמור את ההיריון 'אמרתי לו תקשיב אנחנו לא מכירים אנחנו לא יודעים לאן אנחנו הולכים' ואמר לי 'מבחינה כלכלית את יכולה להיות רגועה, מה שעשיתי ומה שיש לי היום יספיק לנו עד סוף ימינו', כמובן שזה לא נגמר ב-2004."</w:t>
      </w:r>
    </w:p>
    <w:p w:rsidR="003B2036" w:rsidRDefault="003B2036" w:rsidP="003B2036">
      <w:pPr>
        <w:pStyle w:val="af"/>
        <w:shd w:val="clear" w:color="auto" w:fill="auto"/>
        <w:spacing w:line="240" w:lineRule="auto"/>
        <w:jc w:val="both"/>
        <w:rPr>
          <w:rFonts w:ascii="David" w:hAnsi="David" w:cs="David"/>
          <w:sz w:val="24"/>
          <w:szCs w:val="24"/>
          <w:u w:val="none"/>
          <w:rtl/>
        </w:rPr>
      </w:pPr>
      <w:r>
        <w:rPr>
          <w:rFonts w:ascii="David" w:hAnsi="David" w:cs="David"/>
          <w:sz w:val="24"/>
          <w:szCs w:val="24"/>
          <w:u w:val="none"/>
          <w:rtl/>
        </w:rPr>
        <w:tab/>
      </w:r>
    </w:p>
    <w:p w:rsidR="003B2036" w:rsidRDefault="003B2036" w:rsidP="003B2036">
      <w:pPr>
        <w:pStyle w:val="af"/>
        <w:shd w:val="clear" w:color="auto" w:fill="auto"/>
        <w:spacing w:line="240" w:lineRule="auto"/>
        <w:jc w:val="both"/>
        <w:rPr>
          <w:rFonts w:ascii="David" w:hAnsi="David" w:cs="David"/>
          <w:sz w:val="24"/>
          <w:szCs w:val="24"/>
          <w:u w:val="none"/>
          <w:rtl/>
        </w:rPr>
      </w:pPr>
    </w:p>
    <w:p w:rsidR="003B2036" w:rsidRDefault="003B2036" w:rsidP="003B2036">
      <w:pPr>
        <w:pStyle w:val="ad"/>
        <w:spacing w:after="120" w:line="360" w:lineRule="auto"/>
        <w:jc w:val="both"/>
        <w:rPr>
          <w:rFonts w:ascii="David" w:hAnsi="David"/>
          <w:rtl/>
        </w:rPr>
      </w:pPr>
      <w:r>
        <w:rPr>
          <w:rFonts w:ascii="David" w:hAnsi="David"/>
          <w:rtl/>
        </w:rPr>
        <w:t>ובהמשך בעמ' 17 ש' 39-30:</w:t>
      </w:r>
    </w:p>
    <w:p w:rsidR="003B2036" w:rsidRDefault="003B2036" w:rsidP="002A62B6">
      <w:pPr>
        <w:pStyle w:val="af"/>
        <w:shd w:val="clear" w:color="auto" w:fill="auto"/>
        <w:spacing w:line="240" w:lineRule="auto"/>
        <w:ind w:left="1559" w:hanging="426"/>
        <w:contextualSpacing/>
        <w:jc w:val="left"/>
        <w:rPr>
          <w:rFonts w:ascii="David" w:hAnsi="David" w:cs="David"/>
          <w:sz w:val="24"/>
          <w:szCs w:val="24"/>
          <w:u w:val="none"/>
          <w:rtl/>
        </w:rPr>
      </w:pPr>
      <w:r>
        <w:rPr>
          <w:rFonts w:ascii="David" w:hAnsi="David" w:cs="David"/>
          <w:sz w:val="24"/>
          <w:szCs w:val="24"/>
          <w:u w:val="none"/>
          <w:rtl/>
        </w:rPr>
        <w:t xml:space="preserve">"ש. </w:t>
      </w:r>
      <w:r>
        <w:rPr>
          <w:rFonts w:ascii="David" w:hAnsi="David" w:cs="David"/>
          <w:sz w:val="24"/>
          <w:szCs w:val="24"/>
          <w:u w:val="none"/>
          <w:rtl/>
        </w:rPr>
        <w:tab/>
        <w:t xml:space="preserve">ב-2004 הוא חזר לארץ ואתה טוענת שאת שותפה </w:t>
      </w:r>
      <w:r w:rsidRPr="002A62B6">
        <w:rPr>
          <w:rFonts w:ascii="David" w:hAnsi="David" w:cs="David"/>
          <w:sz w:val="24"/>
          <w:szCs w:val="24"/>
          <w:u w:val="none"/>
          <w:rtl/>
        </w:rPr>
        <w:t xml:space="preserve">שלו </w:t>
      </w:r>
      <w:r w:rsidR="002A62B6" w:rsidRPr="002A62B6">
        <w:rPr>
          <w:rFonts w:ascii="David" w:hAnsi="David" w:cs="David" w:hint="cs"/>
          <w:sz w:val="24"/>
          <w:szCs w:val="24"/>
          <w:u w:val="none"/>
          <w:rtl/>
        </w:rPr>
        <w:t>ב</w:t>
      </w:r>
      <w:r w:rsidR="002A62B6">
        <w:rPr>
          <w:rFonts w:ascii="Arial" w:hAnsi="Arial"/>
          <w:u w:val="none"/>
        </w:rPr>
        <w:t>x</w:t>
      </w:r>
      <w:r w:rsidR="002A62B6" w:rsidRPr="002A62B6">
        <w:rPr>
          <w:rFonts w:ascii="Arial" w:hAnsi="Arial"/>
          <w:u w:val="none"/>
        </w:rPr>
        <w:t>xxxx</w:t>
      </w:r>
      <w:r w:rsidRPr="002A62B6">
        <w:rPr>
          <w:rFonts w:ascii="David" w:hAnsi="David" w:cs="David"/>
          <w:sz w:val="24"/>
          <w:szCs w:val="24"/>
          <w:u w:val="none"/>
          <w:rtl/>
        </w:rPr>
        <w:t>,</w:t>
      </w:r>
    </w:p>
    <w:p w:rsidR="003B2036" w:rsidRDefault="003B2036" w:rsidP="003B2036">
      <w:pPr>
        <w:pStyle w:val="af"/>
        <w:shd w:val="clear" w:color="auto" w:fill="auto"/>
        <w:spacing w:line="240" w:lineRule="auto"/>
        <w:ind w:hanging="426"/>
        <w:jc w:val="both"/>
        <w:rPr>
          <w:rFonts w:ascii="David" w:hAnsi="David" w:cs="David"/>
          <w:sz w:val="24"/>
          <w:szCs w:val="24"/>
          <w:u w:val="none"/>
        </w:rPr>
      </w:pPr>
      <w:r>
        <w:rPr>
          <w:rFonts w:ascii="David" w:hAnsi="David" w:cs="David"/>
          <w:sz w:val="24"/>
          <w:szCs w:val="24"/>
          <w:u w:val="none"/>
          <w:rtl/>
        </w:rPr>
        <w:t xml:space="preserve">ת. </w:t>
      </w:r>
      <w:r>
        <w:rPr>
          <w:rFonts w:ascii="David" w:hAnsi="David" w:cs="David"/>
          <w:sz w:val="24"/>
          <w:szCs w:val="24"/>
          <w:u w:val="none"/>
          <w:rtl/>
        </w:rPr>
        <w:tab/>
        <w:t>אני לא טענתי,</w:t>
      </w:r>
    </w:p>
    <w:p w:rsidR="003B2036" w:rsidRDefault="003B2036" w:rsidP="003B2036">
      <w:pPr>
        <w:pStyle w:val="af"/>
        <w:shd w:val="clear" w:color="auto" w:fill="auto"/>
        <w:spacing w:line="240" w:lineRule="auto"/>
        <w:ind w:hanging="426"/>
        <w:jc w:val="both"/>
        <w:rPr>
          <w:rFonts w:ascii="David" w:hAnsi="David" w:cs="David"/>
          <w:sz w:val="24"/>
          <w:szCs w:val="24"/>
          <w:u w:val="none"/>
        </w:rPr>
      </w:pPr>
      <w:r>
        <w:rPr>
          <w:rFonts w:ascii="David" w:hAnsi="David" w:cs="David"/>
          <w:sz w:val="24"/>
          <w:szCs w:val="24"/>
          <w:u w:val="none"/>
          <w:rtl/>
        </w:rPr>
        <w:t>ש.</w:t>
      </w:r>
      <w:r>
        <w:rPr>
          <w:rFonts w:ascii="David" w:hAnsi="David" w:cs="David"/>
          <w:sz w:val="24"/>
          <w:szCs w:val="24"/>
          <w:u w:val="none"/>
          <w:rtl/>
        </w:rPr>
        <w:tab/>
        <w:t>איזה פעולה אקטיבית עשית במפעל ב</w:t>
      </w:r>
      <w:r w:rsidR="002A62B6" w:rsidRPr="002A62B6">
        <w:rPr>
          <w:rFonts w:ascii="Arial" w:hAnsi="Arial"/>
          <w:u w:val="none"/>
        </w:rPr>
        <w:t>xxxxx</w:t>
      </w:r>
      <w:r>
        <w:rPr>
          <w:rFonts w:ascii="David" w:hAnsi="David" w:cs="David"/>
          <w:sz w:val="24"/>
          <w:szCs w:val="24"/>
          <w:u w:val="none"/>
          <w:rtl/>
        </w:rPr>
        <w:t xml:space="preserve"> כשותפה?</w:t>
      </w:r>
    </w:p>
    <w:p w:rsidR="003B2036" w:rsidRDefault="003B2036" w:rsidP="002A62B6">
      <w:pPr>
        <w:pStyle w:val="af"/>
        <w:shd w:val="clear" w:color="auto" w:fill="auto"/>
        <w:spacing w:line="240" w:lineRule="auto"/>
        <w:ind w:hanging="426"/>
        <w:jc w:val="both"/>
        <w:rPr>
          <w:rFonts w:ascii="David" w:hAnsi="David" w:cs="David"/>
          <w:sz w:val="24"/>
          <w:szCs w:val="24"/>
          <w:u w:val="none"/>
        </w:rPr>
      </w:pPr>
      <w:r>
        <w:rPr>
          <w:rFonts w:ascii="David" w:hAnsi="David" w:cs="David"/>
          <w:sz w:val="24"/>
          <w:szCs w:val="24"/>
          <w:u w:val="none"/>
          <w:rtl/>
        </w:rPr>
        <w:t>ת.</w:t>
      </w:r>
      <w:r>
        <w:rPr>
          <w:rFonts w:ascii="David" w:hAnsi="David" w:cs="David"/>
          <w:sz w:val="24"/>
          <w:szCs w:val="24"/>
          <w:u w:val="none"/>
          <w:rtl/>
        </w:rPr>
        <w:tab/>
        <w:t>א' אני מבקשת לדייק אני לא טענתי שאני שותפה כי אין אסמכתא לשותפות, השותפות היא שלנו ביחד הכל היה ביחד כשאנחנו היינו מגיעים ל</w:t>
      </w:r>
      <w:r w:rsidR="002A62B6" w:rsidRPr="002A62B6">
        <w:rPr>
          <w:rFonts w:ascii="Arial" w:hAnsi="Arial"/>
          <w:u w:val="none"/>
        </w:rPr>
        <w:t>xxxxx</w:t>
      </w:r>
      <w:r>
        <w:rPr>
          <w:rFonts w:ascii="David" w:hAnsi="David" w:cs="David"/>
          <w:sz w:val="24"/>
          <w:szCs w:val="24"/>
          <w:u w:val="none"/>
          <w:rtl/>
        </w:rPr>
        <w:t xml:space="preserve"> הייתי יושבת שם במשרד, קודם כל מגיעה האישה של א</w:t>
      </w:r>
      <w:r w:rsidR="002A62B6">
        <w:rPr>
          <w:rFonts w:ascii="David" w:hAnsi="David" w:cs="David" w:hint="cs"/>
          <w:sz w:val="24"/>
          <w:szCs w:val="24"/>
          <w:u w:val="none"/>
          <w:rtl/>
        </w:rPr>
        <w:t>'</w:t>
      </w:r>
      <w:r>
        <w:rPr>
          <w:rFonts w:ascii="David" w:hAnsi="David" w:cs="David"/>
          <w:sz w:val="24"/>
          <w:szCs w:val="24"/>
          <w:u w:val="none"/>
          <w:rtl/>
        </w:rPr>
        <w:t xml:space="preserve"> והילולה גדולה, הייתי יושבת במשרד עם המעצב, יש 2 מעצבים ישראלים שם והיינו יושבים על קולקציות וכל פעם הייתי אומרת לו 'תכניס את התכשיט הזה ותעשה את התכשיט הזה ותכניס' כל מיני דרישות, הייתי מעורבת מאוד בכל הקשר עם </w:t>
      </w:r>
      <w:r w:rsidR="002A62B6" w:rsidRPr="002A62B6">
        <w:rPr>
          <w:rFonts w:ascii="Arial" w:hAnsi="Arial"/>
          <w:u w:val="none"/>
        </w:rPr>
        <w:t>xxxxx</w:t>
      </w:r>
      <w:r>
        <w:rPr>
          <w:rFonts w:ascii="David" w:hAnsi="David" w:cs="David"/>
          <w:sz w:val="24"/>
          <w:szCs w:val="24"/>
          <w:u w:val="none"/>
          <w:rtl/>
        </w:rPr>
        <w:t>, כן."</w:t>
      </w:r>
    </w:p>
    <w:p w:rsidR="003B2036" w:rsidRDefault="003B2036" w:rsidP="003B2036">
      <w:pPr>
        <w:pStyle w:val="af"/>
        <w:shd w:val="clear" w:color="auto" w:fill="auto"/>
        <w:spacing w:line="240" w:lineRule="auto"/>
        <w:ind w:hanging="426"/>
        <w:jc w:val="both"/>
        <w:rPr>
          <w:rFonts w:ascii="David" w:hAnsi="David" w:cs="David"/>
          <w:sz w:val="24"/>
          <w:szCs w:val="24"/>
          <w:u w:val="none"/>
        </w:rPr>
      </w:pPr>
    </w:p>
    <w:p w:rsidR="003B2036" w:rsidRDefault="00F62D57" w:rsidP="002A62B6">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אמנם </w:t>
      </w:r>
      <w:r w:rsidR="003B2036">
        <w:rPr>
          <w:rFonts w:ascii="Arial" w:hAnsi="Arial"/>
          <w:noProof w:val="0"/>
          <w:rtl/>
        </w:rPr>
        <w:t xml:space="preserve">שני העסקים </w:t>
      </w:r>
      <w:r>
        <w:rPr>
          <w:rFonts w:ascii="Arial" w:hAnsi="Arial" w:hint="cs"/>
          <w:noProof w:val="0"/>
          <w:rtl/>
        </w:rPr>
        <w:t xml:space="preserve">האחרים </w:t>
      </w:r>
      <w:r w:rsidR="003B2036">
        <w:rPr>
          <w:rFonts w:ascii="Arial" w:hAnsi="Arial"/>
          <w:noProof w:val="0"/>
          <w:rtl/>
        </w:rPr>
        <w:t>שהקים האיש: "</w:t>
      </w:r>
      <w:r w:rsidR="002A62B6">
        <w:rPr>
          <w:rFonts w:ascii="Arial" w:hAnsi="Arial"/>
          <w:noProof w:val="0"/>
        </w:rPr>
        <w:t>xxxxx</w:t>
      </w:r>
      <w:r w:rsidR="003B2036">
        <w:rPr>
          <w:rFonts w:ascii="Arial" w:hAnsi="Arial"/>
          <w:noProof w:val="0"/>
          <w:rtl/>
        </w:rPr>
        <w:t>" ו"</w:t>
      </w:r>
      <w:r w:rsidR="002A62B6">
        <w:rPr>
          <w:rFonts w:ascii="Arial" w:hAnsi="Arial"/>
          <w:noProof w:val="0"/>
        </w:rPr>
        <w:t>xxxxx</w:t>
      </w:r>
      <w:r w:rsidR="003B2036">
        <w:rPr>
          <w:rFonts w:ascii="David" w:hAnsi="David"/>
          <w:noProof w:val="0"/>
        </w:rPr>
        <w:t>"</w:t>
      </w:r>
      <w:r w:rsidR="003B2036">
        <w:rPr>
          <w:rFonts w:ascii="David" w:hAnsi="David"/>
          <w:noProof w:val="0"/>
          <w:rtl/>
        </w:rPr>
        <w:t>"</w:t>
      </w:r>
      <w:r w:rsidR="003B2036">
        <w:rPr>
          <w:rFonts w:ascii="Arial" w:hAnsi="Arial"/>
          <w:noProof w:val="0"/>
          <w:rtl/>
        </w:rPr>
        <w:t xml:space="preserve">, </w:t>
      </w:r>
      <w:r>
        <w:rPr>
          <w:rFonts w:ascii="Arial" w:hAnsi="Arial"/>
          <w:noProof w:val="0"/>
          <w:rtl/>
        </w:rPr>
        <w:t>הוקמו במהלך החיים המשותפים</w:t>
      </w:r>
      <w:r>
        <w:rPr>
          <w:rFonts w:ascii="Arial" w:hAnsi="Arial" w:hint="cs"/>
          <w:noProof w:val="0"/>
          <w:rtl/>
        </w:rPr>
        <w:t xml:space="preserve">, אולם לא עלה בידי </w:t>
      </w:r>
      <w:r w:rsidR="003B2036">
        <w:rPr>
          <w:rFonts w:ascii="Arial" w:hAnsi="Arial"/>
          <w:noProof w:val="0"/>
          <w:rtl/>
        </w:rPr>
        <w:t xml:space="preserve">האישה </w:t>
      </w:r>
      <w:r>
        <w:rPr>
          <w:rFonts w:ascii="Arial" w:hAnsi="Arial" w:hint="cs"/>
          <w:noProof w:val="0"/>
          <w:rtl/>
        </w:rPr>
        <w:t>להוכיח כי הי</w:t>
      </w:r>
      <w:r w:rsidR="00E86DDF">
        <w:rPr>
          <w:rFonts w:ascii="Arial" w:hAnsi="Arial" w:hint="cs"/>
          <w:noProof w:val="0"/>
          <w:rtl/>
        </w:rPr>
        <w:t>י</w:t>
      </w:r>
      <w:r>
        <w:rPr>
          <w:rFonts w:ascii="Arial" w:hAnsi="Arial" w:hint="cs"/>
          <w:noProof w:val="0"/>
          <w:rtl/>
        </w:rPr>
        <w:t>תה שותפה בהם, או שה</w:t>
      </w:r>
      <w:r w:rsidR="00E86DDF">
        <w:rPr>
          <w:rFonts w:ascii="Arial" w:hAnsi="Arial" w:hint="cs"/>
          <w:noProof w:val="0"/>
          <w:rtl/>
        </w:rPr>
        <w:t>י</w:t>
      </w:r>
      <w:r>
        <w:rPr>
          <w:rFonts w:ascii="Arial" w:hAnsi="Arial" w:hint="cs"/>
          <w:noProof w:val="0"/>
          <w:rtl/>
        </w:rPr>
        <w:t>יתה לאיש כוונה לשתף אותה בהם.</w:t>
      </w:r>
      <w:r w:rsidR="00503F19">
        <w:rPr>
          <w:rFonts w:ascii="Arial" w:hAnsi="Arial" w:hint="cs"/>
          <w:noProof w:val="0"/>
          <w:rtl/>
        </w:rPr>
        <w:t xml:space="preserve"> כפי שיפורט להלן.</w:t>
      </w:r>
    </w:p>
    <w:p w:rsidR="003B2036" w:rsidRDefault="00F62D57" w:rsidP="00F62D57">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אין די ב</w:t>
      </w:r>
      <w:r w:rsidR="003B2036">
        <w:rPr>
          <w:rFonts w:ascii="Arial" w:hAnsi="Arial"/>
          <w:noProof w:val="0"/>
          <w:rtl/>
        </w:rPr>
        <w:t>"</w:t>
      </w:r>
      <w:r w:rsidR="003B2036">
        <w:rPr>
          <w:rFonts w:ascii="Arial" w:hAnsi="Arial"/>
          <w:b/>
          <w:bCs/>
          <w:noProof w:val="0"/>
          <w:rtl/>
        </w:rPr>
        <w:t>אופן התנהלות הצדדים</w:t>
      </w:r>
      <w:r w:rsidR="003B2036">
        <w:rPr>
          <w:rFonts w:ascii="Arial" w:hAnsi="Arial"/>
          <w:noProof w:val="0"/>
          <w:rtl/>
        </w:rPr>
        <w:t>" (סעיף 98 לכתב התביעה, סעיף 69 לתע"ר האישה), ובעדותה: "</w:t>
      </w:r>
      <w:r w:rsidR="003B2036">
        <w:rPr>
          <w:rFonts w:ascii="Arial" w:hAnsi="Arial"/>
          <w:b/>
          <w:bCs/>
          <w:noProof w:val="0"/>
          <w:rtl/>
        </w:rPr>
        <w:t>זה היה הסכם משותף של שנינו ... בליבי ובליבו</w:t>
      </w:r>
      <w:r w:rsidR="003B2036">
        <w:rPr>
          <w:rFonts w:ascii="Arial" w:hAnsi="Arial"/>
          <w:noProof w:val="0"/>
          <w:rtl/>
        </w:rPr>
        <w:t xml:space="preserve">" (עמ' 4 ש' 34-31) </w:t>
      </w:r>
      <w:r>
        <w:rPr>
          <w:rFonts w:ascii="Arial" w:hAnsi="Arial" w:hint="cs"/>
          <w:noProof w:val="0"/>
          <w:rtl/>
        </w:rPr>
        <w:t>כדי להוכיח שהיתה כוונה לשיתוף בנכסים עסקיים, ובוודאי שלא ה</w:t>
      </w:r>
      <w:r w:rsidR="00E86DDF">
        <w:rPr>
          <w:rFonts w:ascii="Arial" w:hAnsi="Arial" w:hint="cs"/>
          <w:noProof w:val="0"/>
          <w:rtl/>
        </w:rPr>
        <w:t>י</w:t>
      </w:r>
      <w:r>
        <w:rPr>
          <w:rFonts w:ascii="Arial" w:hAnsi="Arial" w:hint="cs"/>
          <w:noProof w:val="0"/>
          <w:rtl/>
        </w:rPr>
        <w:t>יתה כוונה בנוגע לעסק שהוקם ב</w:t>
      </w:r>
      <w:r w:rsidR="002A62B6">
        <w:rPr>
          <w:rFonts w:ascii="Arial" w:hAnsi="Arial" w:hint="cs"/>
          <w:noProof w:val="0"/>
        </w:rPr>
        <w:t>xxxxx</w:t>
      </w:r>
      <w:r>
        <w:rPr>
          <w:rFonts w:ascii="Arial" w:hAnsi="Arial" w:hint="cs"/>
          <w:noProof w:val="0"/>
          <w:rtl/>
        </w:rPr>
        <w:t xml:space="preserve">, עוד טרם חיי השיתוף. </w:t>
      </w:r>
      <w:r w:rsidR="003B2036">
        <w:rPr>
          <w:rFonts w:ascii="Arial" w:hAnsi="Arial"/>
          <w:noProof w:val="0"/>
          <w:rtl/>
        </w:rPr>
        <w:t xml:space="preserve"> </w:t>
      </w:r>
    </w:p>
    <w:p w:rsidR="003B2036" w:rsidRDefault="003B2036" w:rsidP="00404CC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כאשר האישה נשאלה בחקירתה החוזרת כיצד באה לידי ביטוי השותפות שלה בעסקיו של האיש, היא השיבה שהיא הייתה שותפה להמון החלטות, לרבות</w:t>
      </w:r>
      <w:r w:rsidR="00404CCB">
        <w:rPr>
          <w:rFonts w:ascii="Arial" w:hAnsi="Arial" w:hint="cs"/>
          <w:noProof w:val="0"/>
          <w:rtl/>
        </w:rPr>
        <w:t xml:space="preserve"> בדילמה</w:t>
      </w:r>
      <w:r>
        <w:rPr>
          <w:rFonts w:ascii="Arial" w:hAnsi="Arial"/>
          <w:noProof w:val="0"/>
          <w:rtl/>
        </w:rPr>
        <w:t xml:space="preserve"> אם להעתיק את חיי המשפחה ל</w:t>
      </w:r>
      <w:r w:rsidR="002A62B6">
        <w:rPr>
          <w:rFonts w:ascii="Arial" w:hAnsi="Arial"/>
          <w:noProof w:val="0"/>
        </w:rPr>
        <w:t>xxxxx</w:t>
      </w:r>
      <w:r>
        <w:rPr>
          <w:rFonts w:ascii="Arial" w:hAnsi="Arial"/>
          <w:noProof w:val="0"/>
          <w:rtl/>
        </w:rPr>
        <w:t>, וכן הייתה מעורבת בנושאי עיצוב התכשיטים ב</w:t>
      </w:r>
      <w:r w:rsidR="002A62B6">
        <w:rPr>
          <w:rFonts w:ascii="Arial" w:hAnsi="Arial"/>
          <w:noProof w:val="0"/>
        </w:rPr>
        <w:t>xxxxx</w:t>
      </w:r>
      <w:r>
        <w:rPr>
          <w:rFonts w:ascii="Arial" w:hAnsi="Arial"/>
          <w:noProof w:val="0"/>
          <w:rtl/>
        </w:rPr>
        <w:t xml:space="preserve"> ועידודה למכירתם בארץ, כאשר הכל היה מאחורי הקלעים (</w:t>
      </w:r>
      <w:r w:rsidR="00404CCB">
        <w:rPr>
          <w:rFonts w:ascii="Arial" w:hAnsi="Arial" w:hint="cs"/>
          <w:noProof w:val="0"/>
          <w:rtl/>
        </w:rPr>
        <w:t>12.04.22</w:t>
      </w:r>
      <w:r>
        <w:rPr>
          <w:rFonts w:ascii="Arial" w:hAnsi="Arial"/>
          <w:noProof w:val="0"/>
          <w:rtl/>
        </w:rPr>
        <w:t>, בעמ' 18 ש' 33-18).</w:t>
      </w:r>
    </w:p>
    <w:p w:rsidR="003B2036" w:rsidRDefault="009A48CD" w:rsidP="00404CCB">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 xml:space="preserve">האישה </w:t>
      </w:r>
      <w:r>
        <w:rPr>
          <w:rFonts w:ascii="Arial" w:hAnsi="Arial" w:hint="cs"/>
          <w:noProof w:val="0"/>
          <w:rtl/>
        </w:rPr>
        <w:t>לא הרימה את נטל ההוכחה בנוגע ל</w:t>
      </w:r>
      <w:r w:rsidR="003B2036">
        <w:rPr>
          <w:rFonts w:ascii="Arial" w:hAnsi="Arial"/>
          <w:noProof w:val="0"/>
          <w:rtl/>
        </w:rPr>
        <w:t>גרסתה כי עזרה לאיש בקבלת החלטות בנוגע לעסקיו, לרבות בעניין המעבר ל</w:t>
      </w:r>
      <w:r w:rsidR="002A62B6">
        <w:rPr>
          <w:rFonts w:ascii="Arial" w:hAnsi="Arial"/>
          <w:noProof w:val="0"/>
        </w:rPr>
        <w:t>xxxxx</w:t>
      </w:r>
      <w:r w:rsidR="003B2036">
        <w:rPr>
          <w:rFonts w:ascii="Arial" w:hAnsi="Arial"/>
          <w:noProof w:val="0"/>
          <w:rtl/>
        </w:rPr>
        <w:t>, מעורבותה בעיצוב התכשיטים ב</w:t>
      </w:r>
      <w:r w:rsidR="002A62B6">
        <w:rPr>
          <w:rFonts w:ascii="Arial" w:hAnsi="Arial"/>
          <w:noProof w:val="0"/>
        </w:rPr>
        <w:t>xxxxx</w:t>
      </w:r>
      <w:r w:rsidR="003B2036">
        <w:rPr>
          <w:rFonts w:ascii="Arial" w:hAnsi="Arial"/>
          <w:noProof w:val="0"/>
          <w:rtl/>
        </w:rPr>
        <w:t xml:space="preserve"> ובכרם, וכן בת</w:t>
      </w:r>
      <w:r>
        <w:rPr>
          <w:rFonts w:ascii="Arial" w:hAnsi="Arial"/>
          <w:noProof w:val="0"/>
          <w:rtl/>
        </w:rPr>
        <w:t>חום השיווק, יחסי הציבור והפרסום</w:t>
      </w:r>
      <w:r>
        <w:rPr>
          <w:rFonts w:ascii="Arial" w:hAnsi="Arial" w:hint="cs"/>
          <w:noProof w:val="0"/>
          <w:rtl/>
        </w:rPr>
        <w:t xml:space="preserve">. גם אם לרגע אדון בטיעונים אלה, הרי שהתלבטות </w:t>
      </w:r>
      <w:r>
        <w:rPr>
          <w:rFonts w:ascii="Arial" w:hAnsi="Arial" w:hint="cs"/>
          <w:noProof w:val="0"/>
          <w:rtl/>
        </w:rPr>
        <w:lastRenderedPageBreak/>
        <w:t>אם לעבור ל</w:t>
      </w:r>
      <w:r w:rsidR="002A62B6">
        <w:rPr>
          <w:rFonts w:ascii="Arial" w:hAnsi="Arial" w:hint="cs"/>
          <w:noProof w:val="0"/>
        </w:rPr>
        <w:t>xxxxx</w:t>
      </w:r>
      <w:r>
        <w:rPr>
          <w:rFonts w:ascii="Arial" w:hAnsi="Arial" w:hint="cs"/>
          <w:noProof w:val="0"/>
          <w:rtl/>
        </w:rPr>
        <w:t xml:space="preserve"> או לא, היא התלבטות משפחתית מובהקת שכן, מדובר במעבר המשפחה לארץ רחוקה. גם אם לעיתים </w:t>
      </w:r>
      <w:r w:rsidR="00404CCB">
        <w:rPr>
          <w:rFonts w:ascii="Arial" w:hAnsi="Arial" w:hint="cs"/>
          <w:noProof w:val="0"/>
          <w:rtl/>
        </w:rPr>
        <w:t xml:space="preserve">נעשתה התייעצות עם האישה על </w:t>
      </w:r>
      <w:r>
        <w:rPr>
          <w:rFonts w:ascii="Arial" w:hAnsi="Arial" w:hint="cs"/>
          <w:noProof w:val="0"/>
          <w:rtl/>
        </w:rPr>
        <w:t xml:space="preserve">עיצוב כזה או אחר של תכשיט, </w:t>
      </w:r>
      <w:r w:rsidR="003B2036">
        <w:rPr>
          <w:rFonts w:ascii="Arial" w:hAnsi="Arial"/>
          <w:noProof w:val="0"/>
          <w:rtl/>
        </w:rPr>
        <w:t xml:space="preserve">אין </w:t>
      </w:r>
      <w:r w:rsidR="00C80ADC">
        <w:rPr>
          <w:rFonts w:ascii="Arial" w:hAnsi="Arial"/>
          <w:noProof w:val="0"/>
          <w:rtl/>
        </w:rPr>
        <w:t xml:space="preserve">בכך </w:t>
      </w:r>
      <w:r>
        <w:rPr>
          <w:rFonts w:ascii="Arial" w:hAnsi="Arial" w:hint="cs"/>
          <w:noProof w:val="0"/>
          <w:rtl/>
        </w:rPr>
        <w:t xml:space="preserve">די </w:t>
      </w:r>
      <w:r>
        <w:rPr>
          <w:rFonts w:ascii="Arial" w:hAnsi="Arial"/>
          <w:noProof w:val="0"/>
          <w:rtl/>
        </w:rPr>
        <w:t xml:space="preserve">על מנת להוכיח שותפות </w:t>
      </w:r>
      <w:r w:rsidR="00C84F71">
        <w:rPr>
          <w:rFonts w:ascii="Arial" w:hAnsi="Arial" w:hint="cs"/>
          <w:noProof w:val="0"/>
          <w:rtl/>
        </w:rPr>
        <w:t xml:space="preserve">או כוונה לשותפות, </w:t>
      </w:r>
      <w:r>
        <w:rPr>
          <w:rFonts w:ascii="Arial" w:hAnsi="Arial"/>
          <w:noProof w:val="0"/>
          <w:rtl/>
        </w:rPr>
        <w:t>בעסקי</w:t>
      </w:r>
      <w:r>
        <w:rPr>
          <w:rFonts w:ascii="Arial" w:hAnsi="Arial" w:hint="cs"/>
          <w:noProof w:val="0"/>
          <w:rtl/>
        </w:rPr>
        <w:t>ו</w:t>
      </w:r>
      <w:r w:rsidR="003B2036">
        <w:rPr>
          <w:rFonts w:ascii="Arial" w:hAnsi="Arial"/>
          <w:noProof w:val="0"/>
          <w:rtl/>
        </w:rPr>
        <w:t xml:space="preserve">. </w:t>
      </w:r>
    </w:p>
    <w:p w:rsidR="003B2036" w:rsidRDefault="003B2036" w:rsidP="009A48CD">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האישה לא הוכיחה כי פעלה באופן מוגבר ומיוחד מעבר לכל בן זוג סביר שמסייע לבן זוגו, ולא השתכנעתי כי מידת השקעת ומאמצי האישה בכל הנוגע לנכסיו העסקיים של האיש עולים כדי מאמץ שיש בו ללמד על כוונת שיתוף</w:t>
      </w:r>
      <w:r w:rsidR="009A48CD">
        <w:rPr>
          <w:rFonts w:ascii="Arial" w:hAnsi="Arial" w:hint="cs"/>
          <w:noProof w:val="0"/>
          <w:rtl/>
        </w:rPr>
        <w:t xml:space="preserve"> בכלל, וכוונת שיתוף </w:t>
      </w:r>
      <w:r>
        <w:rPr>
          <w:rFonts w:ascii="Arial" w:hAnsi="Arial"/>
          <w:noProof w:val="0"/>
          <w:rtl/>
        </w:rPr>
        <w:t>ספציפית</w:t>
      </w:r>
      <w:r w:rsidR="00866C94">
        <w:rPr>
          <w:rFonts w:ascii="Arial" w:hAnsi="Arial" w:hint="cs"/>
          <w:noProof w:val="0"/>
          <w:rtl/>
        </w:rPr>
        <w:t xml:space="preserve"> </w:t>
      </w:r>
      <w:r w:rsidR="009A48CD">
        <w:rPr>
          <w:rFonts w:ascii="Arial" w:hAnsi="Arial" w:hint="cs"/>
          <w:noProof w:val="0"/>
          <w:rtl/>
        </w:rPr>
        <w:t>בפרט</w:t>
      </w:r>
      <w:r>
        <w:rPr>
          <w:rFonts w:ascii="Arial" w:hAnsi="Arial"/>
          <w:noProof w:val="0"/>
          <w:rtl/>
        </w:rPr>
        <w:t>. אין די בשיחות התייעצות שנעשו בין בני הזוג כטענתה, כדי ללמד על כוונת שיתוף בהפעלת העסקים וניהולם.</w:t>
      </w:r>
    </w:p>
    <w:p w:rsidR="003B2036" w:rsidRDefault="003B2036" w:rsidP="00C80ADC">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בפרט כך, כאשר עסקינן בנכסים עסקיים, שלא כמו דירת מגורים שכאמור הוכרה כנכס משפחתי מובהק והמשמעותי ביותר של בני הזוג, לגביה הופחתה מידת הראיות הנדרשת לשם הוכחה כאמור.</w:t>
      </w:r>
    </w:p>
    <w:p w:rsidR="003B2036" w:rsidRDefault="003B2036" w:rsidP="009A48CD">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נהפוך הוא, הוכח כי בין הצדדים שררה הפר</w:t>
      </w:r>
      <w:r w:rsidR="009A48CD">
        <w:rPr>
          <w:rFonts w:ascii="Arial" w:hAnsi="Arial" w:hint="cs"/>
          <w:noProof w:val="0"/>
          <w:rtl/>
        </w:rPr>
        <w:t xml:space="preserve">דת </w:t>
      </w:r>
      <w:r w:rsidR="009A48CD">
        <w:rPr>
          <w:rFonts w:ascii="Arial" w:hAnsi="Arial"/>
          <w:noProof w:val="0"/>
          <w:rtl/>
        </w:rPr>
        <w:t>רכוש</w:t>
      </w:r>
      <w:r>
        <w:rPr>
          <w:rFonts w:ascii="Arial" w:hAnsi="Arial"/>
          <w:noProof w:val="0"/>
          <w:rtl/>
        </w:rPr>
        <w:t xml:space="preserve"> מוחלטת בכל הנוגע לנכסיו העסקיים של האיש, אשר הרוויח מהם סכומי כסף גבוהים, ושמר על שליטה מוחלטת ברכושו. האיש מידר את האישה באופן מלא ומקיף מעסקיו, וממידע רב אודותיהם, כפי שהאישה עצמה טענה (סעיף 79 לכתב התביעה), ובעדותה בדיון מיום 10.11.20 (עמ' 7 ש' 16-13):</w:t>
      </w:r>
    </w:p>
    <w:p w:rsidR="003B2036" w:rsidRDefault="003B2036" w:rsidP="002A62B6">
      <w:pPr>
        <w:pStyle w:val="ad"/>
        <w:spacing w:after="120" w:line="360" w:lineRule="auto"/>
        <w:ind w:left="1440"/>
        <w:jc w:val="both"/>
        <w:rPr>
          <w:rFonts w:ascii="Arial" w:hAnsi="Arial"/>
          <w:noProof w:val="0"/>
        </w:rPr>
      </w:pPr>
      <w:r>
        <w:rPr>
          <w:rFonts w:ascii="Arial" w:hAnsi="Arial"/>
          <w:b/>
          <w:bCs/>
          <w:noProof w:val="0"/>
          <w:rtl/>
        </w:rPr>
        <w:t>"</w:t>
      </w:r>
      <w:r>
        <w:rPr>
          <w:b/>
          <w:bCs/>
          <w:rtl/>
        </w:rPr>
        <w:t>ניסיתי מאוד להיכנס עם א</w:t>
      </w:r>
      <w:r w:rsidR="002A62B6">
        <w:rPr>
          <w:rFonts w:hint="cs"/>
          <w:b/>
          <w:bCs/>
          <w:rtl/>
        </w:rPr>
        <w:t>'</w:t>
      </w:r>
      <w:r>
        <w:rPr>
          <w:b/>
          <w:bCs/>
          <w:rtl/>
        </w:rPr>
        <w:t xml:space="preserve"> לעסקים, אבל משום מה, איכשהו תמיד הוא העדיף לקחת מישהו אחר בשכר. חשבתי שבסופו של דבר כן נעבוד יחד, זה היה הכיוון מהיום שהכרנו, להקים עסק יחד. איכשהו היה נוח לו שבעסקים.. אני לא נמצאת בהם. אני מודה שגם לי קצת היה נוח, היה לי שקט</w:t>
      </w:r>
      <w:r>
        <w:rPr>
          <w:rtl/>
        </w:rPr>
        <w:t>."</w:t>
      </w:r>
    </w:p>
    <w:p w:rsidR="003B2036" w:rsidRDefault="003B2036" w:rsidP="003B2036">
      <w:pPr>
        <w:pStyle w:val="ad"/>
        <w:spacing w:after="120" w:line="360" w:lineRule="auto"/>
        <w:ind w:left="1440"/>
        <w:jc w:val="both"/>
        <w:rPr>
          <w:rFonts w:ascii="Arial" w:hAnsi="Arial"/>
          <w:noProof w:val="0"/>
          <w:rtl/>
        </w:rPr>
      </w:pPr>
    </w:p>
    <w:p w:rsidR="003B2036" w:rsidRDefault="003B2036" w:rsidP="00866C94">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אף לא מצאתי בשלל טענות האישה בדבר תרומתה והשקעת משאביה בעסקיו של האיש, כדי להצביע על השבחה אקטיבית או פסיבית בעסקיו של האיש. האישה טענה</w:t>
      </w:r>
      <w:r w:rsidR="00866C94">
        <w:rPr>
          <w:rFonts w:ascii="Arial" w:hAnsi="Arial" w:hint="cs"/>
          <w:noProof w:val="0"/>
          <w:rtl/>
        </w:rPr>
        <w:t xml:space="preserve"> </w:t>
      </w:r>
      <w:r>
        <w:rPr>
          <w:rFonts w:ascii="Arial" w:hAnsi="Arial"/>
          <w:noProof w:val="0"/>
          <w:rtl/>
        </w:rPr>
        <w:t xml:space="preserve">והעידה </w:t>
      </w:r>
      <w:r w:rsidR="00866C94">
        <w:rPr>
          <w:rFonts w:ascii="Arial" w:hAnsi="Arial" w:hint="cs"/>
          <w:noProof w:val="0"/>
          <w:rtl/>
        </w:rPr>
        <w:t>לא פעם</w:t>
      </w:r>
      <w:r w:rsidR="00866C94">
        <w:rPr>
          <w:rFonts w:ascii="Arial" w:hAnsi="Arial"/>
          <w:noProof w:val="0"/>
          <w:rtl/>
        </w:rPr>
        <w:t xml:space="preserve"> </w:t>
      </w:r>
      <w:r>
        <w:rPr>
          <w:rFonts w:ascii="Arial" w:hAnsi="Arial"/>
          <w:noProof w:val="0"/>
          <w:rtl/>
        </w:rPr>
        <w:t>כי הכספים זרמו מ</w:t>
      </w:r>
      <w:r w:rsidR="002A62B6">
        <w:rPr>
          <w:rFonts w:ascii="Arial" w:hAnsi="Arial"/>
          <w:noProof w:val="0"/>
        </w:rPr>
        <w:t>xxxxx</w:t>
      </w:r>
      <w:r>
        <w:rPr>
          <w:rFonts w:ascii="Arial" w:hAnsi="Arial"/>
          <w:noProof w:val="0"/>
          <w:rtl/>
        </w:rPr>
        <w:t xml:space="preserve"> ללא הפסקה (12.04.22, עמ' 11 ש' 16-15; סעיף 43 לסיכומי האישה). האישה אף פתחה את כתב התביעה: </w:t>
      </w:r>
      <w:r>
        <w:rPr>
          <w:rFonts w:ascii="Arial" w:hAnsi="Arial"/>
          <w:b/>
          <w:bCs/>
          <w:noProof w:val="0"/>
          <w:rtl/>
        </w:rPr>
        <w:t>"הצדדים לא עבדו במהלך הקשר הזוגי, אך חיו כמלכים"</w:t>
      </w:r>
      <w:r>
        <w:rPr>
          <w:rFonts w:ascii="Arial" w:hAnsi="Arial"/>
          <w:noProof w:val="0"/>
          <w:rtl/>
        </w:rPr>
        <w:t xml:space="preserve"> (סעיף 2). וכן בדיון מיום 10.11.20 העידה: "</w:t>
      </w:r>
      <w:r>
        <w:rPr>
          <w:rFonts w:ascii="Arial" w:hAnsi="Arial"/>
          <w:b/>
          <w:bCs/>
          <w:noProof w:val="0"/>
          <w:rtl/>
        </w:rPr>
        <w:t xml:space="preserve">לשאלת בית המשפט מה עשיתי במהלך היום, כשהילדים היו קטנים הייתי איתם וכשנכנסו לגן חייתי את חיי" </w:t>
      </w:r>
      <w:r>
        <w:rPr>
          <w:rFonts w:ascii="Arial" w:hAnsi="Arial"/>
          <w:noProof w:val="0"/>
          <w:rtl/>
        </w:rPr>
        <w:t>(עמ' 7 ש' 13-12).</w:t>
      </w:r>
    </w:p>
    <w:p w:rsidR="003B2036" w:rsidRDefault="00EC0CCF" w:rsidP="00CA5C99">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עוד </w:t>
      </w:r>
      <w:r w:rsidR="00C80ADC">
        <w:rPr>
          <w:rFonts w:ascii="Arial" w:hAnsi="Arial" w:hint="cs"/>
          <w:noProof w:val="0"/>
          <w:rtl/>
        </w:rPr>
        <w:t>התרשמתי כי האישה לא יצאה לעבוד מבחירה שלה,</w:t>
      </w:r>
      <w:r w:rsidR="003B2036">
        <w:rPr>
          <w:rFonts w:ascii="Arial" w:hAnsi="Arial"/>
          <w:noProof w:val="0"/>
          <w:rtl/>
        </w:rPr>
        <w:t xml:space="preserve"> </w:t>
      </w:r>
      <w:r w:rsidR="00C80ADC">
        <w:rPr>
          <w:rFonts w:ascii="Arial" w:hAnsi="Arial" w:hint="cs"/>
          <w:noProof w:val="0"/>
          <w:rtl/>
        </w:rPr>
        <w:t>ו</w:t>
      </w:r>
      <w:r w:rsidR="003B2036">
        <w:rPr>
          <w:rFonts w:ascii="Arial" w:hAnsi="Arial"/>
          <w:noProof w:val="0"/>
          <w:rtl/>
        </w:rPr>
        <w:t>לא מצאתי כי השבחת נכסיו העסקיים ש</w:t>
      </w:r>
      <w:r w:rsidR="00C80ADC">
        <w:rPr>
          <w:rFonts w:ascii="Arial" w:hAnsi="Arial"/>
          <w:noProof w:val="0"/>
          <w:rtl/>
        </w:rPr>
        <w:t xml:space="preserve">ל האיש דרשה מאמץ </w:t>
      </w:r>
      <w:r>
        <w:rPr>
          <w:rFonts w:ascii="Arial" w:hAnsi="Arial" w:hint="cs"/>
          <w:noProof w:val="0"/>
          <w:rtl/>
        </w:rPr>
        <w:t>מיוחד ו</w:t>
      </w:r>
      <w:r w:rsidR="00CA5C99">
        <w:rPr>
          <w:rFonts w:ascii="Arial" w:hAnsi="Arial"/>
          <w:noProof w:val="0"/>
          <w:rtl/>
        </w:rPr>
        <w:t>מתמשך מצ</w:t>
      </w:r>
      <w:r w:rsidR="00CA5C99">
        <w:rPr>
          <w:rFonts w:ascii="Arial" w:hAnsi="Arial" w:hint="cs"/>
          <w:noProof w:val="0"/>
          <w:rtl/>
        </w:rPr>
        <w:t>ידה</w:t>
      </w:r>
      <w:r w:rsidR="00C80ADC">
        <w:rPr>
          <w:rFonts w:ascii="Arial" w:hAnsi="Arial" w:hint="cs"/>
          <w:noProof w:val="0"/>
          <w:rtl/>
        </w:rPr>
        <w:t>, ויתור על קריירה</w:t>
      </w:r>
      <w:r w:rsidR="003B2036">
        <w:rPr>
          <w:rFonts w:ascii="Arial" w:hAnsi="Arial"/>
          <w:noProof w:val="0"/>
        </w:rPr>
        <w:t> </w:t>
      </w:r>
      <w:r w:rsidR="003B2036">
        <w:rPr>
          <w:rFonts w:ascii="Arial" w:hAnsi="Arial"/>
          <w:noProof w:val="0"/>
          <w:rtl/>
        </w:rPr>
        <w:t>או כי נעשה שימוש במשאבי המשפחה לצורך השבחתם (תמ"ש (משפחה באר שבע) 43199-06-11 </w:t>
      </w:r>
      <w:r w:rsidR="003B2036">
        <w:rPr>
          <w:rFonts w:ascii="Arial" w:hAnsi="Arial"/>
          <w:b/>
          <w:bCs/>
          <w:noProof w:val="0"/>
          <w:rtl/>
        </w:rPr>
        <w:t>פלוני נ' אלמונית</w:t>
      </w:r>
      <w:r w:rsidR="003B2036">
        <w:rPr>
          <w:rFonts w:ascii="Arial" w:hAnsi="Arial"/>
          <w:noProof w:val="0"/>
          <w:rtl/>
        </w:rPr>
        <w:t> (נבו 05.06.2013).</w:t>
      </w:r>
    </w:p>
    <w:p w:rsidR="003B2036" w:rsidRDefault="003B2036" w:rsidP="00EC0CCF">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 xml:space="preserve">יתרה מזאת, כאשר הצדדים חפצו לשתף </w:t>
      </w:r>
      <w:r w:rsidR="00EC0CCF">
        <w:rPr>
          <w:rFonts w:ascii="Arial" w:hAnsi="Arial" w:hint="cs"/>
          <w:noProof w:val="0"/>
          <w:rtl/>
        </w:rPr>
        <w:t>נכס</w:t>
      </w:r>
      <w:r>
        <w:rPr>
          <w:rFonts w:ascii="Arial" w:hAnsi="Arial"/>
          <w:noProof w:val="0"/>
          <w:rtl/>
        </w:rPr>
        <w:t xml:space="preserve">, הרי שהם ידעו לעשות זאת, </w:t>
      </w:r>
      <w:r w:rsidR="00EC0CCF">
        <w:rPr>
          <w:rFonts w:ascii="Arial" w:hAnsi="Arial" w:hint="cs"/>
          <w:noProof w:val="0"/>
          <w:rtl/>
        </w:rPr>
        <w:t xml:space="preserve">ורשמו את בית המגורים שנרכש במהלך חיי השיתוף, על שם שניהם. </w:t>
      </w:r>
      <w:r>
        <w:rPr>
          <w:rFonts w:ascii="Arial" w:hAnsi="Arial"/>
          <w:noProof w:val="0"/>
          <w:rtl/>
        </w:rPr>
        <w:t xml:space="preserve"> </w:t>
      </w:r>
    </w:p>
    <w:p w:rsidR="003B2036" w:rsidRDefault="00EC0CCF" w:rsidP="002A62B6">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עוד יש לזכור </w:t>
      </w:r>
      <w:r>
        <w:rPr>
          <w:rFonts w:ascii="Arial" w:hAnsi="Arial" w:hint="cs"/>
          <w:noProof w:val="0"/>
          <w:rtl/>
        </w:rPr>
        <w:t xml:space="preserve">כי </w:t>
      </w:r>
      <w:r w:rsidR="003B2036">
        <w:rPr>
          <w:rFonts w:ascii="Arial" w:hAnsi="Arial"/>
          <w:noProof w:val="0"/>
          <w:rtl/>
        </w:rPr>
        <w:t>הצדדים בחרו שלא לפתוח חשבון משותף (למעט חשבון הבנק שנפתח לצורך רכישת הבית בשנת 2015), כפי שהעידה כשנשאלה האם היא שותפה בחשבונו של האיש: "</w:t>
      </w:r>
      <w:r w:rsidR="003B2036">
        <w:rPr>
          <w:rFonts w:ascii="Arial" w:hAnsi="Arial"/>
          <w:b/>
          <w:bCs/>
          <w:noProof w:val="0"/>
          <w:rtl/>
        </w:rPr>
        <w:t>ש. ... את לא היית שותפה לחשבון, ת. נכון לא הייתי שותפה</w:t>
      </w:r>
      <w:r w:rsidR="003B2036">
        <w:rPr>
          <w:rFonts w:ascii="Arial" w:hAnsi="Arial"/>
          <w:noProof w:val="0"/>
          <w:rtl/>
        </w:rPr>
        <w:t xml:space="preserve"> </w:t>
      </w:r>
      <w:r w:rsidR="003B2036">
        <w:rPr>
          <w:rFonts w:ascii="Arial" w:hAnsi="Arial"/>
          <w:b/>
          <w:bCs/>
          <w:noProof w:val="0"/>
          <w:rtl/>
        </w:rPr>
        <w:t xml:space="preserve">לחשבון" </w:t>
      </w:r>
      <w:r w:rsidR="003B2036">
        <w:rPr>
          <w:rFonts w:ascii="Arial" w:hAnsi="Arial"/>
          <w:noProof w:val="0"/>
          <w:rtl/>
        </w:rPr>
        <w:t xml:space="preserve">(12.04.22, עמ' 2 ש' 34-33); </w:t>
      </w:r>
      <w:r w:rsidR="003B2036">
        <w:rPr>
          <w:rFonts w:ascii="Arial" w:hAnsi="Arial"/>
          <w:b/>
          <w:bCs/>
          <w:noProof w:val="0"/>
          <w:rtl/>
        </w:rPr>
        <w:t>"ב-2015 כשרכ</w:t>
      </w:r>
      <w:r w:rsidR="002A62B6">
        <w:rPr>
          <w:rFonts w:ascii="Arial" w:hAnsi="Arial"/>
          <w:b/>
          <w:bCs/>
          <w:noProof w:val="0"/>
          <w:rtl/>
        </w:rPr>
        <w:t>שנו את הבית נפתח חשבון משותף ל</w:t>
      </w:r>
      <w:r w:rsidR="002A62B6">
        <w:rPr>
          <w:rFonts w:ascii="Arial" w:hAnsi="Arial" w:hint="cs"/>
          <w:b/>
          <w:bCs/>
          <w:noProof w:val="0"/>
          <w:rtl/>
        </w:rPr>
        <w:t>א'</w:t>
      </w:r>
      <w:r w:rsidR="003B2036">
        <w:rPr>
          <w:rFonts w:ascii="Arial" w:hAnsi="Arial"/>
          <w:b/>
          <w:bCs/>
          <w:noProof w:val="0"/>
          <w:rtl/>
        </w:rPr>
        <w:t xml:space="preserve"> ולי אבל מ-2004 עד 2015 כל הוצאות הבית, כל הוצאות המחיה היו אך ורק מהחשבון של א</w:t>
      </w:r>
      <w:r w:rsidR="002A62B6">
        <w:rPr>
          <w:rFonts w:ascii="Arial" w:hAnsi="Arial" w:hint="cs"/>
          <w:b/>
          <w:bCs/>
          <w:noProof w:val="0"/>
          <w:rtl/>
        </w:rPr>
        <w:t>'</w:t>
      </w:r>
      <w:r w:rsidR="003B2036">
        <w:rPr>
          <w:rFonts w:ascii="Arial" w:hAnsi="Arial"/>
          <w:noProof w:val="0"/>
          <w:rtl/>
        </w:rPr>
        <w:t>" (שם, עמ' 3 ש' 6-4).</w:t>
      </w:r>
    </w:p>
    <w:p w:rsidR="003B2036" w:rsidRDefault="00C80ADC" w:rsidP="002A62B6">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אשר ל</w:t>
      </w:r>
      <w:r w:rsidR="003B2036">
        <w:rPr>
          <w:rFonts w:ascii="Arial" w:hAnsi="Arial"/>
          <w:noProof w:val="0"/>
          <w:rtl/>
        </w:rPr>
        <w:t xml:space="preserve">טענת האישה כי הכניסה כספים שקיבלה ל"פול המשותף", הוכח כי הכספים שקיבלה האישה ממקורותיה, שולמו לטובת רכישת הבית שבבעלות הצדדים, ולא לטובת קופת התא המשפחתי. כפי שהעידה האישה כאשר נשאלה על הסכומים שקיבלה בסך 50,000 ₪ וסך נוסף של 250,000 $: </w:t>
      </w:r>
      <w:r w:rsidR="003B2036">
        <w:rPr>
          <w:rFonts w:ascii="Arial" w:hAnsi="Arial"/>
          <w:b/>
          <w:bCs/>
          <w:noProof w:val="0"/>
          <w:rtl/>
        </w:rPr>
        <w:t xml:space="preserve">"הפקדתי את הכסף בחשבון שהיה בבעלותי אז בבנק </w:t>
      </w:r>
      <w:r w:rsidR="002A62B6">
        <w:rPr>
          <w:rFonts w:ascii="Arial" w:hAnsi="Arial"/>
          <w:b/>
          <w:bCs/>
          <w:noProof w:val="0"/>
        </w:rPr>
        <w:t>xxxx</w:t>
      </w:r>
      <w:r w:rsidR="003B2036">
        <w:rPr>
          <w:rFonts w:ascii="Arial" w:hAnsi="Arial"/>
          <w:b/>
          <w:bCs/>
          <w:noProof w:val="0"/>
          <w:rtl/>
        </w:rPr>
        <w:t xml:space="preserve">, הכסף ניתן לנו לכל אחד מהילדים, מכספי ירושה למטרת דירה בלבד זה היה ההסכם ..." </w:t>
      </w:r>
      <w:r w:rsidR="003B2036">
        <w:rPr>
          <w:rFonts w:ascii="Arial" w:hAnsi="Arial"/>
          <w:noProof w:val="0"/>
          <w:rtl/>
        </w:rPr>
        <w:t xml:space="preserve">(12.04.22, עמ' 2 ש' 18-17). </w:t>
      </w:r>
    </w:p>
    <w:p w:rsidR="003B2036" w:rsidRDefault="003B2036" w:rsidP="009C1557">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t>לכל אחד מהצדדים היה חשבון בנק על שמו, אליו הוא הכניס כספים לצורך רכישת הבית. האישה העידה שכל הוצאות המחייה שולמו</w:t>
      </w:r>
      <w:r w:rsidR="00C80ADC">
        <w:rPr>
          <w:rFonts w:ascii="Arial" w:hAnsi="Arial" w:hint="cs"/>
          <w:noProof w:val="0"/>
          <w:color w:val="000000" w:themeColor="text1"/>
          <w:rtl/>
        </w:rPr>
        <w:t xml:space="preserve"> מכספי האיש, או </w:t>
      </w:r>
      <w:r>
        <w:rPr>
          <w:rFonts w:ascii="Arial" w:hAnsi="Arial"/>
          <w:noProof w:val="0"/>
          <w:color w:val="000000" w:themeColor="text1"/>
          <w:rtl/>
        </w:rPr>
        <w:t>במזומן או מחשבון הבנק של</w:t>
      </w:r>
      <w:r w:rsidR="00C80ADC">
        <w:rPr>
          <w:rFonts w:ascii="Arial" w:hAnsi="Arial" w:hint="cs"/>
          <w:noProof w:val="0"/>
          <w:color w:val="000000" w:themeColor="text1"/>
          <w:rtl/>
        </w:rPr>
        <w:t>ו</w:t>
      </w:r>
      <w:r>
        <w:rPr>
          <w:rFonts w:ascii="Arial" w:hAnsi="Arial"/>
          <w:noProof w:val="0"/>
          <w:color w:val="000000" w:themeColor="text1"/>
          <w:rtl/>
        </w:rPr>
        <w:t xml:space="preserve">, אולם היא לא הכניסה </w:t>
      </w:r>
      <w:r w:rsidRPr="00C80ADC">
        <w:rPr>
          <w:rFonts w:ascii="Arial" w:hAnsi="Arial"/>
          <w:noProof w:val="0"/>
          <w:rtl/>
        </w:rPr>
        <w:t>לשם</w:t>
      </w:r>
      <w:r>
        <w:rPr>
          <w:rFonts w:ascii="Arial" w:hAnsi="Arial"/>
          <w:noProof w:val="0"/>
          <w:color w:val="000000" w:themeColor="text1"/>
          <w:rtl/>
        </w:rPr>
        <w:t xml:space="preserve"> כספים, אלא להפך; כספים שהיא קיבלה </w:t>
      </w:r>
      <w:r w:rsidR="00C80ADC">
        <w:rPr>
          <w:rFonts w:ascii="Arial" w:hAnsi="Arial"/>
          <w:noProof w:val="0"/>
          <w:color w:val="000000" w:themeColor="text1"/>
          <w:rtl/>
        </w:rPr>
        <w:t>היא הפקידה לחשבון פרטי בבעלותה</w:t>
      </w:r>
      <w:r>
        <w:rPr>
          <w:rFonts w:ascii="Arial" w:hAnsi="Arial"/>
          <w:noProof w:val="0"/>
          <w:color w:val="000000" w:themeColor="text1"/>
          <w:rtl/>
        </w:rPr>
        <w:t xml:space="preserve"> ו</w:t>
      </w:r>
      <w:r w:rsidR="009C1557">
        <w:rPr>
          <w:rFonts w:ascii="Arial" w:hAnsi="Arial" w:hint="cs"/>
          <w:noProof w:val="0"/>
          <w:color w:val="000000" w:themeColor="text1"/>
          <w:rtl/>
        </w:rPr>
        <w:t>זאת עשתה ל</w:t>
      </w:r>
      <w:r>
        <w:rPr>
          <w:rFonts w:ascii="Arial" w:hAnsi="Arial"/>
          <w:noProof w:val="0"/>
          <w:color w:val="000000" w:themeColor="text1"/>
          <w:rtl/>
        </w:rPr>
        <w:t>צורך רכישת הבית, ולא לחשבון המשותף (12.04.22, עמ' 2 ש' 17-16, עמ' 3 ש' 18-4, סעיף 10 לסיכומי האישה). מכאן ניתן ללמוד על רצון הצדדים לשמור איש איש את חשבונו לעצמו.</w:t>
      </w:r>
    </w:p>
    <w:p w:rsidR="003B2036" w:rsidRDefault="003B2036" w:rsidP="009C1557">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טענת האישה כי מימון כל הוצאות המחייה וכלכלת המשפחה היה מכספי עסקיו האיש במזומן ובאשראי מחשבונו, כשסכומים אלו שימשו את החיים המשותפים (סעיפים 13, 16, 36, 60, לתע"ר האישה, סעיפים 5-4,10 לסיכומי האישה) </w:t>
      </w:r>
      <w:r w:rsidR="00866C94">
        <w:rPr>
          <w:rFonts w:ascii="Arial" w:hAnsi="Arial" w:hint="cs"/>
          <w:noProof w:val="0"/>
          <w:rtl/>
        </w:rPr>
        <w:t xml:space="preserve">- </w:t>
      </w:r>
      <w:r>
        <w:rPr>
          <w:rFonts w:ascii="Arial" w:hAnsi="Arial"/>
          <w:noProof w:val="0"/>
          <w:rtl/>
        </w:rPr>
        <w:t>אינה יכולה</w:t>
      </w:r>
      <w:r w:rsidR="00EC0CCF">
        <w:rPr>
          <w:rFonts w:ascii="Arial" w:hAnsi="Arial"/>
          <w:noProof w:val="0"/>
          <w:rtl/>
        </w:rPr>
        <w:t xml:space="preserve"> לסייע לצורך הוכחת כוונת שיתוף</w:t>
      </w:r>
      <w:r w:rsidR="00EC0CCF">
        <w:rPr>
          <w:rFonts w:ascii="Arial" w:hAnsi="Arial" w:hint="cs"/>
          <w:noProof w:val="0"/>
          <w:rtl/>
        </w:rPr>
        <w:t>, אלא אך ורק לצורך מימון חיי השיתוף.</w:t>
      </w:r>
    </w:p>
    <w:p w:rsidR="003B2036" w:rsidRDefault="003B2036" w:rsidP="009125B3">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העובדה כי לאישה היה נוח עם המצב הקיים, תוך שנהנתה וחיה מהכספים שנכנסו מעסקיו של </w:t>
      </w:r>
      <w:r w:rsidRPr="009C1557">
        <w:rPr>
          <w:rFonts w:ascii="Arial" w:hAnsi="Arial"/>
          <w:noProof w:val="0"/>
          <w:color w:val="000000" w:themeColor="text1"/>
          <w:rtl/>
        </w:rPr>
        <w:t>האיש</w:t>
      </w:r>
      <w:r>
        <w:rPr>
          <w:rFonts w:ascii="Arial" w:hAnsi="Arial"/>
          <w:noProof w:val="0"/>
          <w:rtl/>
        </w:rPr>
        <w:t>, מהם שולמו כל הוצאות הבית</w:t>
      </w:r>
      <w:r w:rsidR="00000271">
        <w:rPr>
          <w:rFonts w:ascii="Arial" w:hAnsi="Arial" w:hint="cs"/>
          <w:noProof w:val="0"/>
          <w:rtl/>
        </w:rPr>
        <w:t xml:space="preserve"> המשותף</w:t>
      </w:r>
      <w:r>
        <w:rPr>
          <w:rFonts w:ascii="Arial" w:hAnsi="Arial"/>
          <w:noProof w:val="0"/>
          <w:rtl/>
        </w:rPr>
        <w:t xml:space="preserve">, המחייה ושגרת החיים הנהנתניים (כדבריה), אין בה כדי להעניק </w:t>
      </w:r>
      <w:r w:rsidRPr="00866C94">
        <w:rPr>
          <w:rFonts w:ascii="Arial" w:hAnsi="Arial"/>
          <w:noProof w:val="0"/>
          <w:rtl/>
        </w:rPr>
        <w:t>לאישה משום זכויות קנייניות בנכסיו וכספיו של האיש,</w:t>
      </w:r>
      <w:r w:rsidR="00EC0CCF" w:rsidRPr="00866C94">
        <w:rPr>
          <w:rFonts w:ascii="Arial" w:hAnsi="Arial" w:hint="cs"/>
          <w:noProof w:val="0"/>
          <w:rtl/>
        </w:rPr>
        <w:t xml:space="preserve"> </w:t>
      </w:r>
      <w:r w:rsidRPr="00866C94">
        <w:rPr>
          <w:rFonts w:ascii="Arial" w:hAnsi="Arial"/>
          <w:noProof w:val="0"/>
          <w:rtl/>
        </w:rPr>
        <w:t>ואף אין בה</w:t>
      </w:r>
      <w:r>
        <w:rPr>
          <w:rFonts w:ascii="Arial" w:hAnsi="Arial"/>
          <w:noProof w:val="0"/>
          <w:rtl/>
        </w:rPr>
        <w:t xml:space="preserve"> להעיד על כוונת שיתוף בהם. </w:t>
      </w:r>
    </w:p>
    <w:p w:rsidR="00EC0CCF" w:rsidRDefault="003B2036" w:rsidP="00866C94">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מהמפורט עולה כי האישה לא עמדה בנטל הראייתי הכבד אשר רבץ לפתחה</w:t>
      </w:r>
      <w:r w:rsidR="00866C94">
        <w:rPr>
          <w:rFonts w:ascii="Arial" w:hAnsi="Arial" w:hint="cs"/>
          <w:noProof w:val="0"/>
          <w:rtl/>
        </w:rPr>
        <w:t>,</w:t>
      </w:r>
      <w:r>
        <w:rPr>
          <w:rFonts w:ascii="Arial" w:hAnsi="Arial"/>
          <w:noProof w:val="0"/>
          <w:rtl/>
        </w:rPr>
        <w:t xml:space="preserve"> ולא הצליחה להוכיח כי התקיימה כוונת שיתוף בנכסיו העסקיים של האיש ובפירותיהם. </w:t>
      </w:r>
    </w:p>
    <w:p w:rsidR="003B2036" w:rsidRDefault="003B2036" w:rsidP="00866C94">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דין </w:t>
      </w:r>
      <w:r w:rsidR="00EC0CCF">
        <w:rPr>
          <w:rFonts w:ascii="Arial" w:hAnsi="Arial" w:hint="cs"/>
          <w:noProof w:val="0"/>
          <w:rtl/>
        </w:rPr>
        <w:t>התביעה</w:t>
      </w:r>
      <w:r>
        <w:rPr>
          <w:rFonts w:ascii="Arial" w:hAnsi="Arial"/>
          <w:noProof w:val="0"/>
          <w:rtl/>
        </w:rPr>
        <w:t xml:space="preserve"> להידחות וכך אני מורה.</w:t>
      </w:r>
    </w:p>
    <w:p w:rsidR="003B2036" w:rsidRDefault="003B2036" w:rsidP="003B2036">
      <w:pPr>
        <w:spacing w:after="240" w:line="360" w:lineRule="auto"/>
        <w:jc w:val="both"/>
        <w:rPr>
          <w:rFonts w:ascii="Arial" w:hAnsi="Arial"/>
          <w:b/>
          <w:bCs/>
          <w:noProof w:val="0"/>
          <w:u w:val="single"/>
        </w:rPr>
      </w:pPr>
      <w:r>
        <w:rPr>
          <w:rFonts w:ascii="Arial" w:hAnsi="Arial"/>
          <w:b/>
          <w:bCs/>
          <w:noProof w:val="0"/>
          <w:u w:val="single"/>
          <w:rtl/>
        </w:rPr>
        <w:lastRenderedPageBreak/>
        <w:t>תביעת האישה למזונות ילדים ומזונות משקמים – תלה"מ 2132-01-20</w:t>
      </w:r>
    </w:p>
    <w:p w:rsidR="003B2036" w:rsidRDefault="003B2036" w:rsidP="003B2036">
      <w:pPr>
        <w:spacing w:after="240" w:line="360" w:lineRule="auto"/>
        <w:jc w:val="both"/>
        <w:rPr>
          <w:rFonts w:ascii="Arial" w:hAnsi="Arial"/>
          <w:b/>
          <w:bCs/>
          <w:noProof w:val="0"/>
          <w:rtl/>
        </w:rPr>
      </w:pPr>
      <w:r>
        <w:rPr>
          <w:rFonts w:ascii="Arial" w:hAnsi="Arial"/>
          <w:b/>
          <w:bCs/>
          <w:noProof w:val="0"/>
          <w:rtl/>
        </w:rPr>
        <w:t>מזונות ילדים</w:t>
      </w:r>
    </w:p>
    <w:p w:rsidR="003B2036" w:rsidRDefault="003B2036" w:rsidP="009C1557">
      <w:pPr>
        <w:pStyle w:val="ad"/>
        <w:numPr>
          <w:ilvl w:val="0"/>
          <w:numId w:val="1"/>
        </w:numPr>
        <w:spacing w:after="160" w:line="360" w:lineRule="auto"/>
        <w:ind w:left="714" w:hanging="357"/>
        <w:contextualSpacing w:val="0"/>
        <w:jc w:val="both"/>
        <w:rPr>
          <w:rFonts w:ascii="Arial" w:hAnsi="Arial"/>
          <w:b/>
          <w:bCs/>
          <w:noProof w:val="0"/>
          <w:rtl/>
        </w:rPr>
      </w:pPr>
      <w:r>
        <w:rPr>
          <w:rFonts w:ascii="Arial" w:hAnsi="Arial"/>
          <w:noProof w:val="0"/>
          <w:rtl/>
        </w:rPr>
        <w:t xml:space="preserve">סעיף 3(א) לחוק לתיקון דיני המשפחה (מזונות), תשי"ט-1959 </w:t>
      </w:r>
      <w:r w:rsidR="009F1395">
        <w:rPr>
          <w:rFonts w:ascii="Arial" w:hAnsi="Arial" w:hint="cs"/>
          <w:noProof w:val="0"/>
          <w:rtl/>
        </w:rPr>
        <w:t>(להלן: "</w:t>
      </w:r>
      <w:r w:rsidR="009F1395" w:rsidRPr="009F1395">
        <w:rPr>
          <w:rFonts w:ascii="Arial" w:hAnsi="Arial" w:hint="cs"/>
          <w:b/>
          <w:bCs/>
          <w:noProof w:val="0"/>
          <w:rtl/>
        </w:rPr>
        <w:t>חוק המזונות</w:t>
      </w:r>
      <w:r w:rsidR="009F1395">
        <w:rPr>
          <w:rFonts w:ascii="Arial" w:hAnsi="Arial" w:hint="cs"/>
          <w:noProof w:val="0"/>
          <w:rtl/>
        </w:rPr>
        <w:t xml:space="preserve">") </w:t>
      </w:r>
      <w:r>
        <w:rPr>
          <w:rFonts w:ascii="Arial" w:hAnsi="Arial"/>
          <w:noProof w:val="0"/>
          <w:rtl/>
        </w:rPr>
        <w:t>קובע:</w:t>
      </w:r>
      <w:r>
        <w:rPr>
          <w:rFonts w:ascii="Arial" w:hAnsi="Arial"/>
          <w:b/>
          <w:bCs/>
          <w:noProof w:val="0"/>
          <w:rtl/>
        </w:rPr>
        <w:t xml:space="preserve"> "אדם חייב במזונות הילדים הקטינים שלו והילדים הקטינים של בן זוגו לפי הוראות הדין החל עליו".</w:t>
      </w:r>
    </w:p>
    <w:p w:rsidR="003B2036" w:rsidRDefault="003B2036" w:rsidP="009C1557">
      <w:pPr>
        <w:pStyle w:val="ad"/>
        <w:numPr>
          <w:ilvl w:val="0"/>
          <w:numId w:val="1"/>
        </w:numPr>
        <w:spacing w:after="160" w:line="360" w:lineRule="auto"/>
        <w:ind w:left="714" w:hanging="357"/>
        <w:contextualSpacing w:val="0"/>
        <w:jc w:val="both"/>
        <w:rPr>
          <w:rFonts w:ascii="David" w:hAnsi="David"/>
          <w:rtl/>
        </w:rPr>
      </w:pPr>
      <w:r>
        <w:rPr>
          <w:rFonts w:ascii="David" w:hAnsi="David"/>
          <w:rtl/>
        </w:rPr>
        <w:t xml:space="preserve">בענייננו, שני </w:t>
      </w:r>
      <w:r>
        <w:rPr>
          <w:rFonts w:ascii="Arial" w:hAnsi="Arial"/>
          <w:noProof w:val="0"/>
          <w:rtl/>
        </w:rPr>
        <w:t>ההורים</w:t>
      </w:r>
      <w:r>
        <w:rPr>
          <w:rFonts w:ascii="David" w:hAnsi="David"/>
          <w:rtl/>
        </w:rPr>
        <w:t xml:space="preserve"> הם </w:t>
      </w:r>
      <w:r>
        <w:rPr>
          <w:rFonts w:ascii="Arial" w:hAnsi="Arial"/>
          <w:noProof w:val="0"/>
          <w:rtl/>
        </w:rPr>
        <w:t>יהודים</w:t>
      </w:r>
      <w:r>
        <w:rPr>
          <w:rFonts w:ascii="David" w:hAnsi="David"/>
          <w:rtl/>
        </w:rPr>
        <w:t xml:space="preserve">, ושני ילדיהם מעל גיל שש. על פי הלכת </w:t>
      </w:r>
      <w:r>
        <w:rPr>
          <w:rFonts w:ascii="Arial" w:hAnsi="Arial"/>
          <w:noProof w:val="0"/>
          <w:rtl/>
        </w:rPr>
        <w:t xml:space="preserve">בע"מ 919/15 </w:t>
      </w:r>
      <w:r>
        <w:rPr>
          <w:rFonts w:ascii="Arial" w:hAnsi="Arial"/>
          <w:b/>
          <w:bCs/>
          <w:noProof w:val="0"/>
          <w:rtl/>
        </w:rPr>
        <w:t>פלוני נ' פלונית</w:t>
      </w:r>
      <w:r>
        <w:rPr>
          <w:rFonts w:ascii="Arial" w:hAnsi="Arial"/>
          <w:noProof w:val="0"/>
          <w:rtl/>
        </w:rPr>
        <w:t xml:space="preserve"> (19.7.17) (להלן: "</w:t>
      </w:r>
      <w:r w:rsidRPr="00866C94">
        <w:rPr>
          <w:rFonts w:ascii="Arial" w:hAnsi="Arial"/>
          <w:b/>
          <w:bCs/>
          <w:noProof w:val="0"/>
          <w:rtl/>
        </w:rPr>
        <w:t>הלכת בע"מ</w:t>
      </w:r>
      <w:r w:rsidR="00866C94" w:rsidRPr="00866C94">
        <w:rPr>
          <w:rFonts w:ascii="Arial" w:hAnsi="Arial" w:hint="cs"/>
          <w:b/>
          <w:bCs/>
          <w:noProof w:val="0"/>
          <w:rtl/>
        </w:rPr>
        <w:t xml:space="preserve"> 919/15</w:t>
      </w:r>
      <w:r>
        <w:rPr>
          <w:rFonts w:ascii="Arial" w:hAnsi="Arial"/>
          <w:noProof w:val="0"/>
          <w:rtl/>
        </w:rPr>
        <w:t xml:space="preserve">"), </w:t>
      </w:r>
      <w:r>
        <w:rPr>
          <w:rFonts w:ascii="David" w:hAnsi="David"/>
          <w:rtl/>
        </w:rPr>
        <w:t>שני ההורים חבים במזונות הקטינים מדין צדקה, כאשר נקבעה נוסחה לחלוקת הנשיאה במזונות בין ההורים על פי יכולותיהם הכלכליות היחסיות מכל המקורות, בנתון לחלוקת זמני השהות בפועל ובשים לב למכלול נסיבות המקרה.</w:t>
      </w:r>
    </w:p>
    <w:p w:rsidR="003B2036" w:rsidRDefault="003B2036" w:rsidP="009C1557">
      <w:pPr>
        <w:pStyle w:val="ad"/>
        <w:numPr>
          <w:ilvl w:val="0"/>
          <w:numId w:val="1"/>
        </w:numPr>
        <w:spacing w:after="160" w:line="360" w:lineRule="auto"/>
        <w:ind w:left="714" w:hanging="357"/>
        <w:contextualSpacing w:val="0"/>
        <w:jc w:val="both"/>
        <w:rPr>
          <w:rFonts w:cs="Times New Roman"/>
          <w:color w:val="000000"/>
          <w:sz w:val="27"/>
          <w:szCs w:val="27"/>
        </w:rPr>
      </w:pPr>
      <w:r>
        <w:rPr>
          <w:rFonts w:ascii="David" w:hAnsi="David"/>
          <w:rtl/>
        </w:rPr>
        <w:t xml:space="preserve">הנוסחה שנקבעה בהלכת בע"מ 919/15 היא כלי עזר המסייע לבית המשפט, כאשר עליו </w:t>
      </w:r>
      <w:r w:rsidRPr="009C1557">
        <w:rPr>
          <w:rFonts w:ascii="Arial" w:hAnsi="Arial"/>
          <w:noProof w:val="0"/>
          <w:rtl/>
        </w:rPr>
        <w:t>להפעיל</w:t>
      </w:r>
      <w:r>
        <w:rPr>
          <w:rFonts w:ascii="David" w:hAnsi="David"/>
          <w:rtl/>
        </w:rPr>
        <w:t xml:space="preserve"> שיקול דעת שיפוטי בכדי להגיע לשיווין מהותי לרווחת הקטין והוריו, ולא בהכרח לדבוק בנוסחה מתמטית. </w:t>
      </w:r>
    </w:p>
    <w:p w:rsidR="003B2036" w:rsidRDefault="003B2036" w:rsidP="009C1557">
      <w:pPr>
        <w:pStyle w:val="ad"/>
        <w:numPr>
          <w:ilvl w:val="0"/>
          <w:numId w:val="1"/>
        </w:numPr>
        <w:spacing w:after="160" w:line="360" w:lineRule="auto"/>
        <w:ind w:left="714" w:hanging="357"/>
        <w:contextualSpacing w:val="0"/>
        <w:jc w:val="both"/>
        <w:rPr>
          <w:rFonts w:cs="Times New Roman"/>
          <w:color w:val="000000"/>
          <w:sz w:val="27"/>
          <w:szCs w:val="27"/>
        </w:rPr>
      </w:pPr>
      <w:r>
        <w:rPr>
          <w:rFonts w:ascii="David" w:hAnsi="David"/>
          <w:rtl/>
        </w:rPr>
        <w:t xml:space="preserve">לצורך </w:t>
      </w:r>
      <w:r w:rsidRPr="009C1557">
        <w:rPr>
          <w:rFonts w:ascii="Arial" w:hAnsi="Arial"/>
          <w:noProof w:val="0"/>
          <w:rtl/>
        </w:rPr>
        <w:t>פסיקת</w:t>
      </w:r>
      <w:r>
        <w:rPr>
          <w:rFonts w:ascii="David" w:hAnsi="David"/>
          <w:rtl/>
        </w:rPr>
        <w:t xml:space="preserve"> שיעור המזונות, אין בית המשפט מחויב לחשב חישוב אריתמטי טכני גרידא, שכן מן הראוי לקחת בחשבון את מכלול נסיבותיו של כל מקרה ומקרה</w:t>
      </w:r>
      <w:r>
        <w:rPr>
          <w:rFonts w:ascii="David" w:hAnsi="David"/>
          <w:color w:val="000000"/>
          <w:rtl/>
        </w:rPr>
        <w:t xml:space="preserve"> לצורך קביעת החיוב הראוי </w:t>
      </w:r>
      <w:r>
        <w:rPr>
          <w:rFonts w:ascii="David" w:hAnsi="David"/>
          <w:rtl/>
        </w:rPr>
        <w:t>בהתאם לטובת הילד ורווחתו. ראו לעניין זה סעיפים 40 ו-126 לפסק דינו של כבוד השופט</w:t>
      </w:r>
      <w:r>
        <w:rPr>
          <w:rFonts w:ascii="David" w:hAnsi="David"/>
          <w:color w:val="000000"/>
          <w:rtl/>
        </w:rPr>
        <w:t> פוגלמן בהלכת בע"מ 919/15.</w:t>
      </w:r>
    </w:p>
    <w:p w:rsidR="009C1557" w:rsidRDefault="009C1557" w:rsidP="00CA5C99">
      <w:pPr>
        <w:pStyle w:val="ad"/>
        <w:numPr>
          <w:ilvl w:val="0"/>
          <w:numId w:val="1"/>
        </w:numPr>
        <w:spacing w:after="160" w:line="360" w:lineRule="auto"/>
        <w:ind w:left="714" w:hanging="357"/>
        <w:contextualSpacing w:val="0"/>
        <w:jc w:val="both"/>
        <w:rPr>
          <w:rFonts w:ascii="David" w:hAnsi="David"/>
        </w:rPr>
      </w:pPr>
      <w:r>
        <w:rPr>
          <w:rFonts w:ascii="David" w:hAnsi="David"/>
          <w:rtl/>
        </w:rPr>
        <w:t>יש לזכור כי ההלכה שנקבעה בבע"מ 919/15 נקבעה במקרה של שני הורים שגובה שכרם היה כמעט זהה וחלוקת הזמנים ביניהם אף היתה שווה. ככל שפער ההכנסות והפוטנציאל להשתכר בין שני ההורים גד</w:t>
      </w:r>
      <w:r w:rsidR="005C660F">
        <w:rPr>
          <w:rFonts w:ascii="David" w:hAnsi="David" w:hint="cs"/>
          <w:rtl/>
        </w:rPr>
        <w:t>ו</w:t>
      </w:r>
      <w:r>
        <w:rPr>
          <w:rFonts w:ascii="David" w:hAnsi="David"/>
          <w:rtl/>
        </w:rPr>
        <w:t>ל</w:t>
      </w:r>
      <w:r w:rsidR="005C660F">
        <w:rPr>
          <w:rFonts w:ascii="David" w:hAnsi="David" w:hint="cs"/>
          <w:rtl/>
        </w:rPr>
        <w:t xml:space="preserve"> יותר</w:t>
      </w:r>
      <w:r>
        <w:rPr>
          <w:rFonts w:ascii="David" w:hAnsi="David"/>
          <w:rtl/>
        </w:rPr>
        <w:t>, הרי שיש לתת משקל גדול יותר לשיקולים כמו חוסן כלכלי של כל אחד מה</w:t>
      </w:r>
      <w:r w:rsidR="00CA5C99">
        <w:rPr>
          <w:rFonts w:ascii="David" w:hAnsi="David" w:hint="cs"/>
          <w:rtl/>
        </w:rPr>
        <w:t>הורים</w:t>
      </w:r>
      <w:r>
        <w:rPr>
          <w:rFonts w:ascii="David" w:hAnsi="David"/>
          <w:rtl/>
        </w:rPr>
        <w:t xml:space="preserve">, סביבה כלכלית תומכת שמקורה אינו בשכר עבודה בהכרח, והחשוב ביותר לייצר תנאים שימנעו </w:t>
      </w:r>
      <w:r w:rsidR="00CA5C99">
        <w:rPr>
          <w:rFonts w:ascii="David" w:hAnsi="David" w:hint="cs"/>
          <w:rtl/>
        </w:rPr>
        <w:t>הבדלים גדולים בין</w:t>
      </w:r>
      <w:r w:rsidR="005C660F">
        <w:rPr>
          <w:rFonts w:ascii="David" w:hAnsi="David" w:hint="cs"/>
          <w:rtl/>
        </w:rPr>
        <w:t xml:space="preserve"> בית אחד למשנהו. </w:t>
      </w:r>
      <w:r>
        <w:rPr>
          <w:rFonts w:ascii="David" w:hAnsi="David"/>
          <w:rtl/>
        </w:rPr>
        <w:t xml:space="preserve"> </w:t>
      </w:r>
    </w:p>
    <w:p w:rsidR="003B2036" w:rsidRDefault="003B2036" w:rsidP="009C1557">
      <w:pPr>
        <w:pStyle w:val="ad"/>
        <w:numPr>
          <w:ilvl w:val="0"/>
          <w:numId w:val="1"/>
        </w:numPr>
        <w:spacing w:after="160" w:line="360" w:lineRule="auto"/>
        <w:ind w:left="714" w:hanging="357"/>
        <w:contextualSpacing w:val="0"/>
        <w:jc w:val="both"/>
        <w:rPr>
          <w:rFonts w:cs="Times New Roman"/>
          <w:color w:val="000000"/>
          <w:sz w:val="27"/>
          <w:szCs w:val="27"/>
        </w:rPr>
      </w:pPr>
      <w:r>
        <w:rPr>
          <w:rFonts w:ascii="David" w:hAnsi="David"/>
          <w:rtl/>
        </w:rPr>
        <w:t>בהקשר</w:t>
      </w:r>
      <w:r>
        <w:rPr>
          <w:rFonts w:ascii="David" w:hAnsi="David"/>
          <w:color w:val="000000"/>
          <w:rtl/>
        </w:rPr>
        <w:t xml:space="preserve"> זה </w:t>
      </w:r>
      <w:r>
        <w:rPr>
          <w:rFonts w:ascii="David" w:hAnsi="David"/>
          <w:rtl/>
        </w:rPr>
        <w:t xml:space="preserve">נקבע </w:t>
      </w:r>
      <w:r>
        <w:rPr>
          <w:rFonts w:ascii="David" w:hAnsi="David"/>
          <w:color w:val="000000"/>
          <w:rtl/>
        </w:rPr>
        <w:t>בפסיקה כי "</w:t>
      </w:r>
      <w:r>
        <w:rPr>
          <w:rFonts w:ascii="David" w:hAnsi="David"/>
          <w:b/>
          <w:bCs/>
          <w:color w:val="000000"/>
          <w:rtl/>
        </w:rPr>
        <w:t>על אף השאיפה החשובה ליצירת דרך אחידה ופשוטה לקביעת המזונות, יתכנו מקרים, גם אם חריגים הם, בהם אין בכוחו של חישוב מתמטי מדויק להכיל ולהביא לידי ביטוי את נסיבותיו הייחודיות של המקרה העומד לפתחו של בית המשפט. זאת יש לזכור - החיים אינם מדע מדויק, במיוחד כאשר עסקינן בגידולם ובצרכיהם המשתנים כל העת של</w:t>
      </w:r>
      <w:r>
        <w:rPr>
          <w:rFonts w:ascii="Aharoni" w:hAnsi="Aharoni" w:cs="Aharoni"/>
          <w:b/>
          <w:bCs/>
          <w:color w:val="000000"/>
          <w:rtl/>
        </w:rPr>
        <w:t xml:space="preserve"> </w:t>
      </w:r>
      <w:r>
        <w:rPr>
          <w:rFonts w:ascii="David" w:hAnsi="David"/>
          <w:b/>
          <w:bCs/>
          <w:color w:val="000000"/>
          <w:rtl/>
        </w:rPr>
        <w:t>קטינים</w:t>
      </w:r>
      <w:r>
        <w:rPr>
          <w:rFonts w:ascii="David" w:hAnsi="David"/>
          <w:color w:val="000000"/>
          <w:rtl/>
        </w:rPr>
        <w:t>" (ראו עמ"ש 42513-09-14 </w:t>
      </w:r>
      <w:r>
        <w:rPr>
          <w:rFonts w:ascii="David" w:hAnsi="David"/>
          <w:b/>
          <w:bCs/>
          <w:color w:val="000000"/>
          <w:rtl/>
        </w:rPr>
        <w:t>א. ש. נ' י. ש, </w:t>
      </w:r>
      <w:r>
        <w:rPr>
          <w:rFonts w:ascii="David" w:hAnsi="David"/>
          <w:color w:val="000000"/>
          <w:rtl/>
        </w:rPr>
        <w:t>פורסם במאגרים) [פורסם בנבו]. </w:t>
      </w:r>
    </w:p>
    <w:p w:rsidR="003B2036" w:rsidRDefault="003B2036" w:rsidP="009C1557">
      <w:pPr>
        <w:pStyle w:val="ad"/>
        <w:numPr>
          <w:ilvl w:val="0"/>
          <w:numId w:val="1"/>
        </w:numPr>
        <w:spacing w:after="160" w:line="360" w:lineRule="auto"/>
        <w:ind w:left="714" w:hanging="357"/>
        <w:contextualSpacing w:val="0"/>
        <w:jc w:val="both"/>
        <w:rPr>
          <w:rFonts w:ascii="David" w:hAnsi="David"/>
          <w:rtl/>
        </w:rPr>
      </w:pPr>
      <w:r>
        <w:rPr>
          <w:rFonts w:ascii="David" w:hAnsi="David"/>
          <w:rtl/>
        </w:rPr>
        <w:t>אחד מהשיקולים המרכזיים שיש להביא בחשבון לטובת קטינים הוא כי  "</w:t>
      </w:r>
      <w:r>
        <w:rPr>
          <w:rFonts w:ascii="David" w:hAnsi="David"/>
          <w:b/>
          <w:bCs/>
          <w:rtl/>
        </w:rPr>
        <w:t xml:space="preserve">יש להימנע במידת האפשר בחלוקת נטל המזונות מיצירת "בית עשיר" ו"בית עני", דבר שיש לו השלכות לא </w:t>
      </w:r>
      <w:r>
        <w:rPr>
          <w:rFonts w:ascii="David" w:hAnsi="David"/>
          <w:b/>
          <w:bCs/>
          <w:rtl/>
        </w:rPr>
        <w:lastRenderedPageBreak/>
        <w:t>פשוטות מעבר להיבט החומרי-כלכלי, הן על "ההורה העני" והן על הילדים</w:t>
      </w:r>
      <w:r>
        <w:rPr>
          <w:rFonts w:ascii="David" w:hAnsi="David"/>
          <w:rtl/>
        </w:rPr>
        <w:t>" (בע"מ 919/15, סעיף 8 לפסק דינו של כב' השופט מ' מזוז).</w:t>
      </w:r>
    </w:p>
    <w:p w:rsidR="003B2036" w:rsidRDefault="003B2036" w:rsidP="009C1557">
      <w:pPr>
        <w:pStyle w:val="ad"/>
        <w:numPr>
          <w:ilvl w:val="0"/>
          <w:numId w:val="1"/>
        </w:numPr>
        <w:spacing w:after="160" w:line="360" w:lineRule="auto"/>
        <w:ind w:left="714" w:hanging="357"/>
        <w:contextualSpacing w:val="0"/>
        <w:jc w:val="both"/>
        <w:rPr>
          <w:rFonts w:ascii="David" w:hAnsi="David"/>
        </w:rPr>
      </w:pPr>
      <w:r>
        <w:rPr>
          <w:rFonts w:ascii="David" w:hAnsi="David"/>
          <w:rtl/>
        </w:rPr>
        <w:t>לעניין זה אפנה לדברי בית המשפט בעמ"ש 42513-09-14 </w:t>
      </w:r>
      <w:r>
        <w:rPr>
          <w:rFonts w:ascii="David" w:hAnsi="David"/>
          <w:b/>
          <w:bCs/>
          <w:rtl/>
        </w:rPr>
        <w:t>א. ש. נ' י. ש </w:t>
      </w:r>
      <w:r>
        <w:rPr>
          <w:rFonts w:ascii="David" w:hAnsi="David"/>
          <w:rtl/>
        </w:rPr>
        <w:t>(מחוזי חיפה), שם נקבע: "</w:t>
      </w:r>
      <w:r>
        <w:rPr>
          <w:rFonts w:ascii="David" w:hAnsi="David"/>
          <w:b/>
          <w:bCs/>
          <w:rtl/>
        </w:rPr>
        <w:t>שומה על בית המשפט לבחון את הדברים בראייה כוללת, בשים לב לשיקול הדעת המוקנה לבית המשפט בקביעת טובתו של הקטין, ובכלל זה קביעת גובה המזונות. השימוש בנוסחאות לצורך חישוב המזונות יהווה אם כן את ברירת המחדל, ממנה ראוי יהיה לסטות במקרים המתאימים וככל שתמצא לכך הצדקה. כך לדוגמה, במקרי קיצון של פערים גדולים בהכנסות כל אחד מהצדדים או במשך שהיית הקטינים אצל מי מההורים</w:t>
      </w:r>
      <w:r>
        <w:rPr>
          <w:rFonts w:ascii="David" w:hAnsi="David"/>
          <w:rtl/>
        </w:rPr>
        <w:t>".</w:t>
      </w:r>
    </w:p>
    <w:p w:rsidR="003B2036" w:rsidRDefault="003B2036" w:rsidP="009C1557">
      <w:pPr>
        <w:pStyle w:val="ad"/>
        <w:numPr>
          <w:ilvl w:val="0"/>
          <w:numId w:val="1"/>
        </w:numPr>
        <w:spacing w:after="160" w:line="360" w:lineRule="auto"/>
        <w:ind w:left="714" w:hanging="357"/>
        <w:contextualSpacing w:val="0"/>
        <w:jc w:val="both"/>
        <w:rPr>
          <w:rFonts w:ascii="David" w:hAnsi="David"/>
        </w:rPr>
      </w:pPr>
      <w:r>
        <w:rPr>
          <w:rFonts w:ascii="David" w:hAnsi="David"/>
          <w:rtl/>
        </w:rPr>
        <w:t>בהקשר זה יש לזכור, כי בהתאם לעקרונות ההלכה שנקבעו בהלכת בע"מ 919/15, שכר אינו מהווה רק את "שורת הנטו" שבתלוש השכר של פלוני, ויש לבחון את המצב הכלכלי של הצדדים בהסתכלות רחבה.</w:t>
      </w:r>
    </w:p>
    <w:p w:rsidR="003B2036" w:rsidRDefault="003B2036" w:rsidP="009C1557">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הפסיקה קבעה, כי חובת אב בתשלום המזונות נמדדת לא רק לפי השתכרותו אלא גם לפי יכולתו ממקורות אחרים ובעיקר עסקינן בהתחשבות בנכסים נזילים (ראו: רע"א 250/09 </w:t>
      </w:r>
      <w:r>
        <w:rPr>
          <w:rFonts w:ascii="Arial" w:hAnsi="Arial"/>
          <w:b/>
          <w:bCs/>
          <w:noProof w:val="0"/>
          <w:rtl/>
        </w:rPr>
        <w:t>פלוני נ' פלונים</w:t>
      </w:r>
      <w:r>
        <w:rPr>
          <w:rFonts w:ascii="Arial" w:hAnsi="Arial"/>
          <w:noProof w:val="0"/>
          <w:rtl/>
        </w:rPr>
        <w:t xml:space="preserve">, פורסם באתר הרשות השופטת, מיום 2/6/2009 ; רע"א 130/83  </w:t>
      </w:r>
      <w:r>
        <w:rPr>
          <w:rFonts w:ascii="Arial" w:hAnsi="Arial"/>
          <w:b/>
          <w:bCs/>
          <w:noProof w:val="0"/>
          <w:rtl/>
        </w:rPr>
        <w:t>פרייס נ' פרייס</w:t>
      </w:r>
      <w:r>
        <w:rPr>
          <w:rFonts w:ascii="Arial" w:hAnsi="Arial"/>
          <w:noProof w:val="0"/>
          <w:rtl/>
        </w:rPr>
        <w:t xml:space="preserve">, פ"ד לח(1) 721 (1984); ע"א 210/82 </w:t>
      </w:r>
      <w:r>
        <w:rPr>
          <w:rFonts w:ascii="Arial" w:hAnsi="Arial"/>
          <w:b/>
          <w:bCs/>
          <w:noProof w:val="0"/>
          <w:rtl/>
        </w:rPr>
        <w:t>גלבר נ' גלבר</w:t>
      </w:r>
      <w:r>
        <w:rPr>
          <w:rFonts w:ascii="Arial" w:hAnsi="Arial"/>
          <w:noProof w:val="0"/>
          <w:rtl/>
        </w:rPr>
        <w:t>, פ"ד לח(2) 14 (1984).</w:t>
      </w:r>
    </w:p>
    <w:p w:rsidR="009C1557" w:rsidRDefault="009C1557" w:rsidP="009F1395">
      <w:pPr>
        <w:pStyle w:val="ad"/>
        <w:numPr>
          <w:ilvl w:val="0"/>
          <w:numId w:val="1"/>
        </w:numPr>
        <w:spacing w:after="240" w:line="360" w:lineRule="auto"/>
        <w:ind w:left="714" w:hanging="357"/>
        <w:contextualSpacing w:val="0"/>
        <w:jc w:val="both"/>
        <w:rPr>
          <w:rFonts w:ascii="David" w:hAnsi="David"/>
        </w:rPr>
      </w:pPr>
      <w:r>
        <w:rPr>
          <w:rFonts w:ascii="David" w:hAnsi="David" w:hint="cs"/>
          <w:rtl/>
        </w:rPr>
        <w:t xml:space="preserve">מן המקובץ עולה כי </w:t>
      </w:r>
      <w:r>
        <w:rPr>
          <w:rFonts w:ascii="David" w:hAnsi="David"/>
          <w:rtl/>
        </w:rPr>
        <w:t xml:space="preserve">לבית המשפט שיקול דעת רחב באשר לקביעת </w:t>
      </w:r>
      <w:r>
        <w:rPr>
          <w:rFonts w:ascii="David" w:hAnsi="David" w:hint="cs"/>
          <w:rtl/>
        </w:rPr>
        <w:t>דמי</w:t>
      </w:r>
      <w:r>
        <w:rPr>
          <w:rFonts w:ascii="David" w:hAnsi="David"/>
          <w:rtl/>
        </w:rPr>
        <w:t xml:space="preserve"> המזונות בפועל ובאשר לקביעת אופן חלוקת הנשיאה במזונות בין ההורים, בהתאם לנסיבותיו של כל מקרה ומקרה. על בית המשפט למצוא את הפתרון הראוי והמתאים למשפחה שלפניו בהתאם לנסיבותיה.</w:t>
      </w:r>
    </w:p>
    <w:p w:rsidR="003B2036" w:rsidRDefault="003B2036" w:rsidP="003B2036">
      <w:pPr>
        <w:spacing w:after="160" w:line="360" w:lineRule="auto"/>
        <w:jc w:val="both"/>
        <w:rPr>
          <w:rFonts w:ascii="David" w:hAnsi="David"/>
          <w:u w:val="single"/>
        </w:rPr>
      </w:pPr>
      <w:r>
        <w:rPr>
          <w:rFonts w:ascii="David" w:hAnsi="David"/>
          <w:u w:val="single"/>
          <w:rtl/>
        </w:rPr>
        <w:t>דיון והכרעה</w:t>
      </w:r>
    </w:p>
    <w:p w:rsidR="003B2036" w:rsidRDefault="0005734F" w:rsidP="0005734F">
      <w:pPr>
        <w:pStyle w:val="ad"/>
        <w:numPr>
          <w:ilvl w:val="0"/>
          <w:numId w:val="1"/>
        </w:numPr>
        <w:spacing w:after="160" w:line="360" w:lineRule="auto"/>
        <w:ind w:left="714" w:hanging="357"/>
        <w:contextualSpacing w:val="0"/>
        <w:jc w:val="both"/>
        <w:rPr>
          <w:rFonts w:ascii="David" w:hAnsi="David"/>
          <w:rtl/>
        </w:rPr>
      </w:pPr>
      <w:r>
        <w:rPr>
          <w:rFonts w:ascii="David" w:hAnsi="David" w:hint="cs"/>
          <w:rtl/>
        </w:rPr>
        <w:t xml:space="preserve">בקדם המשפט </w:t>
      </w:r>
      <w:r w:rsidR="003B2036">
        <w:rPr>
          <w:rFonts w:ascii="David" w:hAnsi="David"/>
          <w:rtl/>
        </w:rPr>
        <w:t>שהתקיים ביום 12.07.20 הצדדים הגיעו להסכמות שניתן להן תוקף של החלטה שיפוטית, בין היתר כי האיש ישלם סך של 2,800 ₪ לחודש עבור מזונות הקטינים, קרי- 1,400 ₪ לכל אחד מהקטינים</w:t>
      </w:r>
      <w:r w:rsidR="00E12D85">
        <w:rPr>
          <w:rFonts w:ascii="David" w:hAnsi="David" w:hint="cs"/>
          <w:rtl/>
        </w:rPr>
        <w:t>, וכן הוראה מתקנת עבור הבן</w:t>
      </w:r>
      <w:r w:rsidR="003B2036">
        <w:rPr>
          <w:rFonts w:ascii="David" w:hAnsi="David"/>
          <w:rtl/>
        </w:rPr>
        <w:t>. בנוסף הוסכם כי האיש ימשיך לשלם מחצית מתשלום המשכנתא הרובצת על הבית וימשיך לשאת בתשלומי ביטוחי המשכנתא.</w:t>
      </w:r>
    </w:p>
    <w:p w:rsidR="003B2036" w:rsidRDefault="003B2036" w:rsidP="00E12D85">
      <w:pPr>
        <w:pStyle w:val="ad"/>
        <w:numPr>
          <w:ilvl w:val="0"/>
          <w:numId w:val="1"/>
        </w:numPr>
        <w:spacing w:after="160" w:line="360" w:lineRule="auto"/>
        <w:ind w:left="714" w:hanging="357"/>
        <w:contextualSpacing w:val="0"/>
        <w:jc w:val="both"/>
        <w:rPr>
          <w:rFonts w:ascii="David" w:hAnsi="David"/>
        </w:rPr>
      </w:pPr>
      <w:r>
        <w:rPr>
          <w:rFonts w:ascii="David" w:hAnsi="David"/>
          <w:rtl/>
        </w:rPr>
        <w:t xml:space="preserve">בדיון שהתקיים ביום 10.11.20 טענו הצדדים כי לא הגיעו להסכמות ועתרו לקבוע את דמי המזונות </w:t>
      </w:r>
      <w:r w:rsidRPr="009C1557">
        <w:rPr>
          <w:rFonts w:ascii="Arial" w:hAnsi="Arial"/>
          <w:noProof w:val="0"/>
          <w:rtl/>
        </w:rPr>
        <w:t>הזמניים</w:t>
      </w:r>
      <w:r>
        <w:rPr>
          <w:rFonts w:ascii="David" w:hAnsi="David"/>
          <w:rtl/>
        </w:rPr>
        <w:t xml:space="preserve"> מחדש, כא</w:t>
      </w:r>
      <w:r w:rsidR="00866C94">
        <w:rPr>
          <w:rFonts w:ascii="David" w:hAnsi="David"/>
          <w:rtl/>
        </w:rPr>
        <w:t>שר כל צד טען כי הסך שהוסכם גבוה</w:t>
      </w:r>
      <w:r>
        <w:rPr>
          <w:rFonts w:ascii="David" w:hAnsi="David"/>
          <w:rtl/>
        </w:rPr>
        <w:t xml:space="preserve"> או נמוך מדי, בהתאמה. לפיכך ביום 23.01.21 </w:t>
      </w:r>
      <w:r w:rsidR="00E12D85">
        <w:rPr>
          <w:rFonts w:ascii="David" w:hAnsi="David" w:hint="cs"/>
          <w:rtl/>
        </w:rPr>
        <w:t>ניתנה החלטה בה נקבע</w:t>
      </w:r>
      <w:r>
        <w:rPr>
          <w:rFonts w:ascii="David" w:hAnsi="David"/>
          <w:rtl/>
        </w:rPr>
        <w:t xml:space="preserve"> כי עד להנחת מלוא התשתית הראייתית בתיק, </w:t>
      </w:r>
      <w:r w:rsidR="00E12D85">
        <w:rPr>
          <w:rFonts w:ascii="David" w:hAnsi="David" w:hint="cs"/>
          <w:rtl/>
        </w:rPr>
        <w:t xml:space="preserve">החלטת 12.07.20 המאשרת את הסכמות הצדדים עומדת בעינה עד מתן החלטה אחרת, </w:t>
      </w:r>
      <w:r>
        <w:rPr>
          <w:rFonts w:ascii="David" w:hAnsi="David"/>
          <w:rtl/>
        </w:rPr>
        <w:t xml:space="preserve">וכן נקבעה חלוקה שווה בין ההורים בהוצאות חינוך והוצאות רפואיות חריגות. </w:t>
      </w:r>
    </w:p>
    <w:p w:rsidR="003B2036" w:rsidRDefault="003B2036" w:rsidP="00E12D85">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לטענת האישה היא נטולת מקצוע, נוכח חיי הפאר והנוחות אליהם הרגיל אותה האיש, נאלצה לצאת לעבוד בגיל 44</w:t>
      </w:r>
      <w:r w:rsidR="00866C94">
        <w:rPr>
          <w:rFonts w:ascii="Arial" w:hAnsi="Arial" w:hint="cs"/>
          <w:noProof w:val="0"/>
          <w:rtl/>
        </w:rPr>
        <w:t>,</w:t>
      </w:r>
      <w:r>
        <w:rPr>
          <w:rFonts w:ascii="Arial" w:hAnsi="Arial"/>
          <w:noProof w:val="0"/>
          <w:rtl/>
        </w:rPr>
        <w:t xml:space="preserve"> וכיום היא מנהלת סטודיו </w:t>
      </w:r>
      <w:r w:rsidR="00866C94">
        <w:rPr>
          <w:rFonts w:ascii="David" w:hAnsi="David" w:hint="cs"/>
          <w:rtl/>
        </w:rPr>
        <w:t>ל</w:t>
      </w:r>
      <w:r w:rsidRPr="00E12D85">
        <w:rPr>
          <w:rFonts w:ascii="David" w:hAnsi="David"/>
          <w:rtl/>
        </w:rPr>
        <w:t>פילאטיס</w:t>
      </w:r>
      <w:r>
        <w:rPr>
          <w:rFonts w:ascii="Arial" w:hAnsi="Arial"/>
          <w:noProof w:val="0"/>
          <w:rtl/>
        </w:rPr>
        <w:t xml:space="preserve"> ומשתכר</w:t>
      </w:r>
      <w:r w:rsidR="00E12D85">
        <w:rPr>
          <w:rFonts w:ascii="Arial" w:hAnsi="Arial"/>
          <w:noProof w:val="0"/>
          <w:rtl/>
        </w:rPr>
        <w:t>ת בסך שבין 9,000-8,000 ₪ לחודש</w:t>
      </w:r>
      <w:r w:rsidR="00E12D85">
        <w:rPr>
          <w:rFonts w:ascii="Arial" w:hAnsi="Arial" w:hint="cs"/>
          <w:noProof w:val="0"/>
          <w:rtl/>
        </w:rPr>
        <w:t xml:space="preserve">. עם זאת, </w:t>
      </w:r>
      <w:r>
        <w:rPr>
          <w:rFonts w:ascii="Arial" w:hAnsi="Arial"/>
          <w:noProof w:val="0"/>
          <w:rtl/>
        </w:rPr>
        <w:t xml:space="preserve">האישה אישרה בחקירה הנגדית כי סך כל </w:t>
      </w:r>
      <w:r w:rsidR="00E12D85">
        <w:rPr>
          <w:rFonts w:ascii="Arial" w:hAnsi="Arial" w:hint="cs"/>
          <w:noProof w:val="0"/>
          <w:rtl/>
        </w:rPr>
        <w:t>הכנסותיה</w:t>
      </w:r>
      <w:r>
        <w:rPr>
          <w:rFonts w:ascii="Arial" w:hAnsi="Arial"/>
          <w:noProof w:val="0"/>
          <w:rtl/>
        </w:rPr>
        <w:t xml:space="preserve"> מכל המקורות גבוה יותר (12.04.22, עמ' 13 ש' 23-12). </w:t>
      </w:r>
    </w:p>
    <w:p w:rsidR="003B2036" w:rsidRDefault="003B2036" w:rsidP="00E12D85">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עוד לטענתה, הכנסות האיש </w:t>
      </w:r>
      <w:r w:rsidRPr="00E12D85">
        <w:rPr>
          <w:rFonts w:ascii="David" w:hAnsi="David"/>
          <w:rtl/>
        </w:rPr>
        <w:t>מעסקיו</w:t>
      </w:r>
      <w:r>
        <w:rPr>
          <w:rFonts w:ascii="Arial" w:hAnsi="Arial"/>
          <w:noProof w:val="0"/>
          <w:rtl/>
        </w:rPr>
        <w:t>, ובכללם מהמפעל לייצור תכשיטים</w:t>
      </w:r>
      <w:r w:rsidR="00866C94">
        <w:rPr>
          <w:rFonts w:ascii="Arial" w:hAnsi="Arial" w:hint="cs"/>
          <w:noProof w:val="0"/>
          <w:rtl/>
        </w:rPr>
        <w:t xml:space="preserve"> ב</w:t>
      </w:r>
      <w:r w:rsidR="002A62B6">
        <w:rPr>
          <w:rFonts w:ascii="Arial" w:hAnsi="Arial" w:hint="cs"/>
          <w:noProof w:val="0"/>
        </w:rPr>
        <w:t>xxxxx</w:t>
      </w:r>
      <w:r>
        <w:rPr>
          <w:rFonts w:ascii="Arial" w:hAnsi="Arial"/>
          <w:noProof w:val="0"/>
          <w:rtl/>
        </w:rPr>
        <w:t xml:space="preserve"> היו מקור הפרנסה העיקרי בבית. לפיכך יש לשמר את רמת החיים אליה רגילים הקטינים.</w:t>
      </w:r>
    </w:p>
    <w:p w:rsidR="003B2036" w:rsidRDefault="003B2036" w:rsidP="00E12D85">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לטענת האיש, תביעת המזונות שהגישה האישה מנופחת, לא פרופורציונאלית והוגשה בשיטת מצליח. האישה </w:t>
      </w:r>
      <w:r>
        <w:rPr>
          <w:rFonts w:ascii="David" w:hAnsi="David"/>
          <w:rtl/>
        </w:rPr>
        <w:t>מערימה</w:t>
      </w:r>
      <w:r>
        <w:rPr>
          <w:rFonts w:ascii="Arial" w:hAnsi="Arial"/>
          <w:noProof w:val="0"/>
          <w:rtl/>
        </w:rPr>
        <w:t xml:space="preserve"> על בית המשפט, ומתעלמת מכך שהקטינים מצויים בפועל במחצית מן הזמן אצלו והוא נושא בהוצאותיהם באופן ישיר בביתו.</w:t>
      </w:r>
    </w:p>
    <w:p w:rsidR="003B2036" w:rsidRDefault="003B2036" w:rsidP="00866C94">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עוד לטענת האיש מצבו הכלכלי בכי רע. האיש העיד כי הוא משתכר בסך של כ- 16,000-15,000 ₪ לחודש מעסקיו, וכן מקבל עזרה כספית ממשפחתו בסך שנע בין 6,000-5,000 ₪ בחודש (12.04.22, עמ' 50 ש' 14-1). לטענתו גם </w:t>
      </w:r>
      <w:r w:rsidRPr="005C3E6C">
        <w:rPr>
          <w:rFonts w:ascii="David" w:hAnsi="David"/>
          <w:rtl/>
        </w:rPr>
        <w:t>לאישה</w:t>
      </w:r>
      <w:r>
        <w:rPr>
          <w:rFonts w:ascii="Arial" w:hAnsi="Arial"/>
          <w:noProof w:val="0"/>
          <w:rtl/>
        </w:rPr>
        <w:t xml:space="preserve"> כספים רבים, לרבות כספי ירושה, אותם היא מנסה להסתיר מבית המשפט.</w:t>
      </w:r>
    </w:p>
    <w:p w:rsidR="003B2036" w:rsidRDefault="003B2036" w:rsidP="00F91752">
      <w:pPr>
        <w:pStyle w:val="ad"/>
        <w:numPr>
          <w:ilvl w:val="0"/>
          <w:numId w:val="1"/>
        </w:numPr>
        <w:spacing w:after="160" w:line="360" w:lineRule="auto"/>
        <w:ind w:left="714" w:hanging="357"/>
        <w:contextualSpacing w:val="0"/>
        <w:jc w:val="both"/>
        <w:rPr>
          <w:rFonts w:ascii="Arial" w:hAnsi="Arial"/>
          <w:noProof w:val="0"/>
        </w:rPr>
      </w:pPr>
      <w:r>
        <w:rPr>
          <w:rFonts w:ascii="David" w:hAnsi="David"/>
          <w:rtl/>
        </w:rPr>
        <w:t xml:space="preserve">אין מחלוקת כי בין הצדדים מתקיימת חלוקת זמני שהות שוויוניים עם הקטינים. אלא שלטענת האישה, </w:t>
      </w:r>
      <w:r>
        <w:rPr>
          <w:rFonts w:ascii="Arial" w:hAnsi="Arial"/>
          <w:noProof w:val="0"/>
          <w:rtl/>
        </w:rPr>
        <w:t xml:space="preserve">לאחרונה האיש שוהה </w:t>
      </w:r>
      <w:r w:rsidRPr="005C3E6C">
        <w:rPr>
          <w:rFonts w:ascii="David" w:hAnsi="David"/>
          <w:rtl/>
        </w:rPr>
        <w:t>פחות</w:t>
      </w:r>
      <w:r>
        <w:rPr>
          <w:rFonts w:ascii="Arial" w:hAnsi="Arial"/>
          <w:noProof w:val="0"/>
          <w:rtl/>
        </w:rPr>
        <w:t xml:space="preserve"> ופחות במח</w:t>
      </w:r>
      <w:r w:rsidR="00F91752">
        <w:rPr>
          <w:rFonts w:ascii="Arial" w:hAnsi="Arial" w:hint="cs"/>
          <w:noProof w:val="0"/>
          <w:rtl/>
        </w:rPr>
        <w:t>יצ</w:t>
      </w:r>
      <w:r>
        <w:rPr>
          <w:rFonts w:ascii="Arial" w:hAnsi="Arial"/>
          <w:noProof w:val="0"/>
          <w:rtl/>
        </w:rPr>
        <w:t>ת ילדיו (</w:t>
      </w:r>
      <w:r w:rsidR="005C3E6C">
        <w:rPr>
          <w:rFonts w:ascii="David" w:hAnsi="David" w:hint="cs"/>
          <w:rtl/>
        </w:rPr>
        <w:t xml:space="preserve">ראו </w:t>
      </w:r>
      <w:r>
        <w:rPr>
          <w:rFonts w:ascii="Arial" w:hAnsi="Arial"/>
          <w:noProof w:val="0"/>
          <w:rtl/>
        </w:rPr>
        <w:t>עדות האישה</w:t>
      </w:r>
      <w:r w:rsidR="005C3E6C">
        <w:rPr>
          <w:rFonts w:ascii="Arial" w:hAnsi="Arial"/>
          <w:noProof w:val="0"/>
          <w:rtl/>
        </w:rPr>
        <w:t xml:space="preserve"> ביום 12.04.22, עמ' 13 ש' 11-9</w:t>
      </w:r>
      <w:r w:rsidR="005C3E6C">
        <w:rPr>
          <w:rFonts w:ascii="Arial" w:hAnsi="Arial" w:hint="cs"/>
          <w:noProof w:val="0"/>
          <w:rtl/>
        </w:rPr>
        <w:t xml:space="preserve">; </w:t>
      </w:r>
      <w:r>
        <w:rPr>
          <w:rFonts w:ascii="Arial" w:hAnsi="Arial"/>
          <w:noProof w:val="0"/>
          <w:rtl/>
        </w:rPr>
        <w:t>סעיף 89 לסיכומי האישה).</w:t>
      </w:r>
    </w:p>
    <w:p w:rsidR="003B2036" w:rsidRDefault="00866C94" w:rsidP="00F91752">
      <w:pPr>
        <w:pStyle w:val="ad"/>
        <w:numPr>
          <w:ilvl w:val="0"/>
          <w:numId w:val="1"/>
        </w:numPr>
        <w:spacing w:after="160" w:line="360" w:lineRule="auto"/>
        <w:ind w:left="714" w:hanging="357"/>
        <w:contextualSpacing w:val="0"/>
        <w:jc w:val="both"/>
        <w:rPr>
          <w:rFonts w:ascii="David" w:hAnsi="David"/>
        </w:rPr>
      </w:pPr>
      <w:r>
        <w:rPr>
          <w:rFonts w:ascii="David" w:hAnsi="David" w:hint="cs"/>
          <w:rtl/>
        </w:rPr>
        <w:t xml:space="preserve">לאחר בחינת </w:t>
      </w:r>
      <w:r w:rsidR="00F91752">
        <w:rPr>
          <w:rFonts w:ascii="David" w:hAnsi="David" w:hint="cs"/>
          <w:rtl/>
        </w:rPr>
        <w:t>מארג הראיות</w:t>
      </w:r>
      <w:r>
        <w:rPr>
          <w:rFonts w:ascii="David" w:hAnsi="David" w:hint="cs"/>
          <w:rtl/>
        </w:rPr>
        <w:t xml:space="preserve">, </w:t>
      </w:r>
      <w:r w:rsidR="003B2036">
        <w:rPr>
          <w:rFonts w:ascii="David" w:hAnsi="David"/>
          <w:rtl/>
        </w:rPr>
        <w:t xml:space="preserve">דומה כי רב הנסתר על הגלוי בנוגע להכנסות האיש מעסקיו, אשר לא פרש בפני בית המשפט תמונה סדורה של מקורות הכנסותיו וגובה השתכרותו, בעבר ובהווה. </w:t>
      </w:r>
      <w:r w:rsidR="003B2036">
        <w:rPr>
          <w:rFonts w:ascii="Arial" w:hAnsi="Arial"/>
          <w:noProof w:val="0"/>
          <w:rtl/>
        </w:rPr>
        <w:t>בעניין זה, האישה הצליחה להטיל ספק בדבר מהימנות גרסתו של האיש בנוגע לגובה הכנסותיו, לרבות אלו המדווחות</w:t>
      </w:r>
      <w:r w:rsidR="00F91752">
        <w:rPr>
          <w:rFonts w:ascii="Arial" w:hAnsi="Arial" w:hint="cs"/>
          <w:noProof w:val="0"/>
          <w:rtl/>
        </w:rPr>
        <w:t xml:space="preserve">, </w:t>
      </w:r>
      <w:r w:rsidR="003B2036">
        <w:rPr>
          <w:rFonts w:ascii="Arial" w:hAnsi="Arial"/>
          <w:noProof w:val="0"/>
          <w:rtl/>
        </w:rPr>
        <w:t>וא</w:t>
      </w:r>
      <w:r w:rsidR="00F91752">
        <w:rPr>
          <w:rFonts w:ascii="Arial" w:hAnsi="Arial" w:hint="cs"/>
          <w:noProof w:val="0"/>
          <w:rtl/>
        </w:rPr>
        <w:t>ף א</w:t>
      </w:r>
      <w:r w:rsidR="003B2036">
        <w:rPr>
          <w:rFonts w:ascii="Arial" w:hAnsi="Arial"/>
          <w:noProof w:val="0"/>
          <w:rtl/>
        </w:rPr>
        <w:t>לו</w:t>
      </w:r>
      <w:r w:rsidR="0005734F">
        <w:rPr>
          <w:rFonts w:ascii="Arial" w:hAnsi="Arial" w:hint="cs"/>
          <w:noProof w:val="0"/>
          <w:rtl/>
        </w:rPr>
        <w:t xml:space="preserve"> אשר מתקבלות</w:t>
      </w:r>
      <w:r w:rsidR="003B2036">
        <w:rPr>
          <w:rFonts w:ascii="Arial" w:hAnsi="Arial"/>
          <w:noProof w:val="0"/>
          <w:rtl/>
        </w:rPr>
        <w:t xml:space="preserve"> במזומן.</w:t>
      </w:r>
    </w:p>
    <w:p w:rsidR="003B2036" w:rsidRDefault="003B2036" w:rsidP="002A62B6">
      <w:pPr>
        <w:pStyle w:val="ad"/>
        <w:numPr>
          <w:ilvl w:val="0"/>
          <w:numId w:val="1"/>
        </w:numPr>
        <w:spacing w:after="160" w:line="360" w:lineRule="auto"/>
        <w:ind w:left="714" w:hanging="357"/>
        <w:contextualSpacing w:val="0"/>
        <w:jc w:val="both"/>
        <w:rPr>
          <w:rFonts w:ascii="David" w:hAnsi="David"/>
        </w:rPr>
      </w:pPr>
      <w:r>
        <w:rPr>
          <w:rFonts w:ascii="Arial" w:hAnsi="Arial"/>
          <w:noProof w:val="0"/>
          <w:rtl/>
        </w:rPr>
        <w:t xml:space="preserve">עדות האיש בנוגע להכנסותיו, היתה רעועה, מחוררת, ובלתי אמינה. האיש שינה גרסתו מעת לעת, </w:t>
      </w:r>
      <w:r w:rsidRPr="005C3E6C">
        <w:rPr>
          <w:rFonts w:ascii="David" w:hAnsi="David"/>
          <w:rtl/>
        </w:rPr>
        <w:t>בהתאם</w:t>
      </w:r>
      <w:r>
        <w:rPr>
          <w:rFonts w:ascii="Arial" w:hAnsi="Arial"/>
          <w:noProof w:val="0"/>
          <w:rtl/>
        </w:rPr>
        <w:t xml:space="preserve"> לצרכיו המשתנים (כך למשל ראו עדותו בדיון מיום 10.11.20- בעמ' 5 ש' 5 כאשר נשאל על </w:t>
      </w:r>
      <w:r w:rsidRPr="005C3E6C">
        <w:rPr>
          <w:rFonts w:ascii="David" w:hAnsi="David"/>
          <w:rtl/>
        </w:rPr>
        <w:t>הכנסתו</w:t>
      </w:r>
      <w:r>
        <w:rPr>
          <w:rFonts w:ascii="Arial" w:hAnsi="Arial"/>
          <w:noProof w:val="0"/>
          <w:rtl/>
        </w:rPr>
        <w:t xml:space="preserve"> מעסק ה"</w:t>
      </w:r>
      <w:r w:rsidR="002A62B6">
        <w:rPr>
          <w:rFonts w:ascii="Arial" w:hAnsi="Arial"/>
          <w:noProof w:val="0"/>
        </w:rPr>
        <w:t>xxxxx</w:t>
      </w:r>
      <w:r w:rsidR="00866C94">
        <w:rPr>
          <w:rFonts w:ascii="David" w:hAnsi="David"/>
          <w:noProof w:val="0"/>
          <w:rtl/>
        </w:rPr>
        <w:t>"</w:t>
      </w:r>
      <w:r w:rsidR="00866C94">
        <w:rPr>
          <w:rFonts w:ascii="David" w:hAnsi="David" w:hint="cs"/>
          <w:noProof w:val="0"/>
          <w:rtl/>
        </w:rPr>
        <w:t>;</w:t>
      </w:r>
      <w:r>
        <w:rPr>
          <w:rFonts w:ascii="Arial" w:hAnsi="Arial"/>
          <w:noProof w:val="0"/>
          <w:rtl/>
        </w:rPr>
        <w:t xml:space="preserve"> בעמ' 6-5 כאשר נשאל על הפסדיו ועל קבלת דיבידנדים מהמפעל ב</w:t>
      </w:r>
      <w:r w:rsidR="002A62B6">
        <w:rPr>
          <w:rFonts w:ascii="Arial" w:hAnsi="Arial"/>
          <w:noProof w:val="0"/>
        </w:rPr>
        <w:t>xxxxx</w:t>
      </w:r>
      <w:r>
        <w:rPr>
          <w:rFonts w:ascii="Arial" w:hAnsi="Arial"/>
          <w:noProof w:val="0"/>
          <w:rtl/>
        </w:rPr>
        <w:t xml:space="preserve">; וכן בחקירתו מיום 12.04.22 בעמ' 23- כאשר נשאל הפסדיו, חובותיו ומקורות הכנסתו). </w:t>
      </w:r>
    </w:p>
    <w:p w:rsidR="003B2036" w:rsidRDefault="003B2036" w:rsidP="0005734F">
      <w:pPr>
        <w:pStyle w:val="ad"/>
        <w:numPr>
          <w:ilvl w:val="0"/>
          <w:numId w:val="1"/>
        </w:numPr>
        <w:spacing w:after="160" w:line="360" w:lineRule="auto"/>
        <w:ind w:left="714" w:hanging="357"/>
        <w:contextualSpacing w:val="0"/>
        <w:jc w:val="both"/>
        <w:rPr>
          <w:rFonts w:ascii="David" w:hAnsi="David"/>
        </w:rPr>
      </w:pPr>
      <w:r>
        <w:rPr>
          <w:rFonts w:ascii="David" w:hAnsi="David"/>
          <w:rtl/>
        </w:rPr>
        <w:t>מצאתי כי קיים פער מהותי ובלתי מוסבר בנתונים בנוגע להכנסות האיש המדווחות</w:t>
      </w:r>
      <w:r w:rsidR="0005734F">
        <w:rPr>
          <w:rFonts w:ascii="David" w:hAnsi="David" w:hint="cs"/>
          <w:rtl/>
        </w:rPr>
        <w:t xml:space="preserve"> אל </w:t>
      </w:r>
      <w:r>
        <w:rPr>
          <w:rFonts w:ascii="David" w:hAnsi="David"/>
          <w:rtl/>
        </w:rPr>
        <w:t xml:space="preserve">מול הכנסותיו בפועל, כפי שמופיעות במוצגים שצירף. לטעמי הכנסותיו של האיש </w:t>
      </w:r>
      <w:r w:rsidR="005C3E6C">
        <w:rPr>
          <w:rFonts w:ascii="David" w:hAnsi="David" w:hint="cs"/>
          <w:rtl/>
        </w:rPr>
        <w:t>גבוהות הרבה יותר</w:t>
      </w:r>
      <w:r>
        <w:rPr>
          <w:rFonts w:ascii="David" w:hAnsi="David"/>
          <w:rtl/>
        </w:rPr>
        <w:t xml:space="preserve"> מאלו עליהן מצהיר.</w:t>
      </w:r>
      <w:r>
        <w:rPr>
          <w:rFonts w:ascii="Arial" w:hAnsi="Arial"/>
          <w:noProof w:val="0"/>
          <w:rtl/>
        </w:rPr>
        <w:t xml:space="preserve"> האיש אף אישר שהוא מעביר לישראל את הכספים מ</w:t>
      </w:r>
      <w:r w:rsidR="002A62B6">
        <w:rPr>
          <w:rFonts w:ascii="Arial" w:hAnsi="Arial"/>
          <w:noProof w:val="0"/>
        </w:rPr>
        <w:t>xxxxx</w:t>
      </w:r>
      <w:r>
        <w:rPr>
          <w:rFonts w:ascii="Arial" w:hAnsi="Arial"/>
          <w:noProof w:val="0"/>
          <w:rtl/>
        </w:rPr>
        <w:t xml:space="preserve"> במזומן כדי להימנע מתשלום נוסף על מס החברות ב</w:t>
      </w:r>
      <w:r w:rsidR="002A62B6">
        <w:rPr>
          <w:rFonts w:ascii="Arial" w:hAnsi="Arial"/>
          <w:noProof w:val="0"/>
        </w:rPr>
        <w:t>xxxxx</w:t>
      </w:r>
      <w:r>
        <w:rPr>
          <w:rFonts w:ascii="Arial" w:hAnsi="Arial"/>
          <w:noProof w:val="0"/>
          <w:rtl/>
        </w:rPr>
        <w:t xml:space="preserve"> (12.04.22, עמ' 40).</w:t>
      </w:r>
    </w:p>
    <w:p w:rsidR="003B2036" w:rsidRDefault="003B2036" w:rsidP="00F20654">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 xml:space="preserve">עולה </w:t>
      </w:r>
      <w:r w:rsidRPr="005C3E6C">
        <w:rPr>
          <w:rFonts w:ascii="David" w:hAnsi="David"/>
          <w:rtl/>
        </w:rPr>
        <w:t>שחלק</w:t>
      </w:r>
      <w:r>
        <w:rPr>
          <w:rFonts w:ascii="Arial" w:hAnsi="Arial"/>
          <w:noProof w:val="0"/>
          <w:rtl/>
        </w:rPr>
        <w:t xml:space="preserve"> ניכר מהכנסותיו של האיש התקבל במזומן, שימש להוצאות הבית והמשפחה, מבלי </w:t>
      </w:r>
      <w:r w:rsidRPr="005C3E6C">
        <w:rPr>
          <w:rFonts w:ascii="Arial" w:hAnsi="Arial"/>
          <w:noProof w:val="0"/>
          <w:rtl/>
        </w:rPr>
        <w:t>שהופקד</w:t>
      </w:r>
      <w:r>
        <w:rPr>
          <w:rFonts w:ascii="Arial" w:hAnsi="Arial"/>
          <w:noProof w:val="0"/>
          <w:rtl/>
        </w:rPr>
        <w:t xml:space="preserve"> לחשבון </w:t>
      </w:r>
      <w:r w:rsidRPr="005C3E6C">
        <w:rPr>
          <w:rFonts w:ascii="Arial" w:hAnsi="Arial"/>
          <w:noProof w:val="0"/>
          <w:rtl/>
        </w:rPr>
        <w:t>הבנק</w:t>
      </w:r>
      <w:r>
        <w:rPr>
          <w:rFonts w:ascii="Arial" w:hAnsi="Arial"/>
          <w:noProof w:val="0"/>
          <w:rtl/>
        </w:rPr>
        <w:t xml:space="preserve"> ומבלי שדווח לרשויות המס. ניסיון להתחקות אחר הכנסות האיש במזומן בתקופה של 14 שנות זוגיות ולדרוש תיעוד עבור כל הכנסה אינו סביר ונועד לכישלון. </w:t>
      </w:r>
    </w:p>
    <w:p w:rsidR="00D03164" w:rsidRPr="00F20654" w:rsidRDefault="003B2036" w:rsidP="002A62B6">
      <w:pPr>
        <w:pStyle w:val="ad"/>
        <w:numPr>
          <w:ilvl w:val="0"/>
          <w:numId w:val="1"/>
        </w:numPr>
        <w:spacing w:after="160" w:line="360" w:lineRule="auto"/>
        <w:ind w:left="714" w:hanging="357"/>
        <w:contextualSpacing w:val="0"/>
        <w:jc w:val="both"/>
        <w:rPr>
          <w:rFonts w:ascii="Arial" w:hAnsi="Arial"/>
          <w:noProof w:val="0"/>
        </w:rPr>
      </w:pPr>
      <w:r w:rsidRPr="00F20654">
        <w:rPr>
          <w:rFonts w:ascii="Arial" w:hAnsi="Arial"/>
          <w:noProof w:val="0"/>
          <w:rtl/>
        </w:rPr>
        <w:t xml:space="preserve">מכל מקום, אין מחלוקת כי קיים פער משמעותי בין יכולת השתכרות הצדדים לטובת האיש. </w:t>
      </w:r>
      <w:r w:rsidR="00F91752">
        <w:rPr>
          <w:rFonts w:ascii="Arial" w:hAnsi="Arial" w:hint="cs"/>
          <w:noProof w:val="0"/>
          <w:rtl/>
        </w:rPr>
        <w:t xml:space="preserve">בכתבי הטענות, הצהיר האיש כי הוא משתכר סך של 15,000-16,000 ₪ מעסקיו ומקבל עזרה מהמשפחה בסך של 5000- 6000 ₪ לחודש. לעומת זאת, </w:t>
      </w:r>
      <w:r w:rsidR="0005734F" w:rsidRPr="00F20654">
        <w:rPr>
          <w:rFonts w:ascii="Arial" w:hAnsi="Arial" w:hint="cs"/>
          <w:noProof w:val="0"/>
          <w:rtl/>
        </w:rPr>
        <w:t>האיש הצהיר בעדותו הראשית</w:t>
      </w:r>
      <w:r w:rsidR="00D03164" w:rsidRPr="00F20654">
        <w:rPr>
          <w:rFonts w:ascii="Arial" w:hAnsi="Arial" w:hint="cs"/>
          <w:noProof w:val="0"/>
          <w:rtl/>
        </w:rPr>
        <w:t xml:space="preserve"> וגם בסיכומיו </w:t>
      </w:r>
      <w:r w:rsidR="0005734F" w:rsidRPr="00F20654">
        <w:rPr>
          <w:rFonts w:ascii="Arial" w:hAnsi="Arial" w:hint="cs"/>
          <w:noProof w:val="0"/>
          <w:rtl/>
        </w:rPr>
        <w:t xml:space="preserve">כי הוא משתכר סך של </w:t>
      </w:r>
      <w:r w:rsidR="00E86DDF" w:rsidRPr="00F20654">
        <w:rPr>
          <w:rFonts w:ascii="Arial" w:hAnsi="Arial" w:hint="cs"/>
          <w:noProof w:val="0"/>
          <w:rtl/>
        </w:rPr>
        <w:t xml:space="preserve">4,800 </w:t>
      </w:r>
      <w:r w:rsidR="0005734F" w:rsidRPr="00F20654">
        <w:rPr>
          <w:rFonts w:ascii="Arial" w:hAnsi="Arial" w:hint="cs"/>
          <w:noProof w:val="0"/>
          <w:rtl/>
        </w:rPr>
        <w:t>₪</w:t>
      </w:r>
      <w:r w:rsidR="00E86DDF" w:rsidRPr="00F20654">
        <w:rPr>
          <w:rFonts w:ascii="Arial" w:hAnsi="Arial" w:hint="cs"/>
          <w:noProof w:val="0"/>
          <w:rtl/>
        </w:rPr>
        <w:t xml:space="preserve"> מ</w:t>
      </w:r>
      <w:r w:rsidR="00F20654" w:rsidRPr="00F20654">
        <w:rPr>
          <w:rFonts w:ascii="Arial" w:hAnsi="Arial" w:hint="cs"/>
          <w:noProof w:val="0"/>
          <w:rtl/>
        </w:rPr>
        <w:t>חברת "</w:t>
      </w:r>
      <w:r w:rsidR="002A62B6">
        <w:rPr>
          <w:rFonts w:ascii="Arial" w:hAnsi="Arial" w:hint="cs"/>
          <w:noProof w:val="0"/>
        </w:rPr>
        <w:t>xxxxx</w:t>
      </w:r>
      <w:r w:rsidR="00F20654" w:rsidRPr="00F20654">
        <w:rPr>
          <w:rFonts w:ascii="Arial" w:hAnsi="Arial" w:hint="cs"/>
          <w:noProof w:val="0"/>
          <w:rtl/>
        </w:rPr>
        <w:t>"</w:t>
      </w:r>
      <w:r w:rsidR="00F20654">
        <w:rPr>
          <w:rFonts w:ascii="Arial" w:hAnsi="Arial" w:hint="cs"/>
          <w:noProof w:val="0"/>
          <w:rtl/>
        </w:rPr>
        <w:t xml:space="preserve"> ועוד 4,000 $</w:t>
      </w:r>
      <w:r w:rsidR="00866C94">
        <w:rPr>
          <w:rFonts w:ascii="Arial" w:hAnsi="Arial" w:hint="cs"/>
          <w:noProof w:val="0"/>
          <w:rtl/>
        </w:rPr>
        <w:t>.</w:t>
      </w:r>
      <w:r w:rsidR="00F20654">
        <w:rPr>
          <w:rFonts w:ascii="Arial" w:hAnsi="Arial" w:hint="cs"/>
          <w:noProof w:val="0"/>
          <w:rtl/>
        </w:rPr>
        <w:t xml:space="preserve"> </w:t>
      </w:r>
      <w:r w:rsidR="00866C94">
        <w:rPr>
          <w:rFonts w:ascii="Arial" w:hAnsi="Arial" w:hint="cs"/>
          <w:noProof w:val="0"/>
          <w:rtl/>
        </w:rPr>
        <w:t>ו</w:t>
      </w:r>
      <w:r w:rsidR="00F20654">
        <w:rPr>
          <w:rFonts w:ascii="Arial" w:hAnsi="Arial" w:hint="cs"/>
          <w:noProof w:val="0"/>
          <w:rtl/>
        </w:rPr>
        <w:t>אולם</w:t>
      </w:r>
      <w:r w:rsidR="00866C94">
        <w:rPr>
          <w:rFonts w:ascii="Arial" w:hAnsi="Arial" w:hint="cs"/>
          <w:noProof w:val="0"/>
          <w:rtl/>
        </w:rPr>
        <w:t>,</w:t>
      </w:r>
      <w:r w:rsidR="00F20654">
        <w:rPr>
          <w:rFonts w:ascii="Arial" w:hAnsi="Arial" w:hint="cs"/>
          <w:noProof w:val="0"/>
          <w:rtl/>
        </w:rPr>
        <w:t xml:space="preserve"> </w:t>
      </w:r>
      <w:r w:rsidR="0005734F" w:rsidRPr="00F20654">
        <w:rPr>
          <w:rFonts w:ascii="Arial" w:hAnsi="Arial" w:hint="cs"/>
          <w:noProof w:val="0"/>
          <w:rtl/>
        </w:rPr>
        <w:t xml:space="preserve">האיש </w:t>
      </w:r>
      <w:r w:rsidR="00D03164" w:rsidRPr="00F20654">
        <w:rPr>
          <w:rFonts w:ascii="Arial" w:hAnsi="Arial" w:hint="cs"/>
          <w:noProof w:val="0"/>
          <w:rtl/>
        </w:rPr>
        <w:t>לא טרח ל</w:t>
      </w:r>
      <w:r w:rsidR="0005734F" w:rsidRPr="00F20654">
        <w:rPr>
          <w:rFonts w:ascii="Arial" w:hAnsi="Arial" w:hint="cs"/>
          <w:noProof w:val="0"/>
          <w:rtl/>
        </w:rPr>
        <w:t xml:space="preserve">פרט ולהסביר מהיכן מגיעים </w:t>
      </w:r>
      <w:r w:rsidR="00D03164" w:rsidRPr="00F20654">
        <w:rPr>
          <w:rFonts w:ascii="Arial" w:hAnsi="Arial" w:hint="cs"/>
          <w:noProof w:val="0"/>
          <w:rtl/>
        </w:rPr>
        <w:t xml:space="preserve">הסכומים בדולרים ואף לא הציג כל ראיה, </w:t>
      </w:r>
      <w:r w:rsidR="00F91752">
        <w:rPr>
          <w:rFonts w:ascii="Arial" w:hAnsi="Arial" w:hint="cs"/>
          <w:noProof w:val="0"/>
          <w:rtl/>
        </w:rPr>
        <w:t xml:space="preserve">שתציג </w:t>
      </w:r>
      <w:r w:rsidR="00D03164" w:rsidRPr="00F20654">
        <w:rPr>
          <w:rFonts w:ascii="Arial" w:hAnsi="Arial" w:hint="cs"/>
          <w:noProof w:val="0"/>
          <w:rtl/>
        </w:rPr>
        <w:t>כיצד הם מגיעים</w:t>
      </w:r>
      <w:r w:rsidR="00F91752">
        <w:rPr>
          <w:rFonts w:ascii="Arial" w:hAnsi="Arial" w:hint="cs"/>
          <w:noProof w:val="0"/>
          <w:rtl/>
        </w:rPr>
        <w:t xml:space="preserve"> ולאן</w:t>
      </w:r>
      <w:r w:rsidR="00D03164" w:rsidRPr="00F20654">
        <w:rPr>
          <w:rFonts w:ascii="Arial" w:hAnsi="Arial" w:hint="cs"/>
          <w:noProof w:val="0"/>
          <w:rtl/>
        </w:rPr>
        <w:t>. כך שייתכן ומגיעים סך של 6</w:t>
      </w:r>
      <w:r w:rsidR="00F20654">
        <w:rPr>
          <w:rFonts w:ascii="Arial" w:hAnsi="Arial" w:hint="cs"/>
          <w:noProof w:val="0"/>
          <w:rtl/>
        </w:rPr>
        <w:t>,</w:t>
      </w:r>
      <w:r w:rsidR="00D03164" w:rsidRPr="00F20654">
        <w:rPr>
          <w:rFonts w:ascii="Arial" w:hAnsi="Arial" w:hint="cs"/>
          <w:noProof w:val="0"/>
          <w:rtl/>
        </w:rPr>
        <w:t>000</w:t>
      </w:r>
      <w:r w:rsidR="00F20654" w:rsidRPr="00F20654">
        <w:rPr>
          <w:rFonts w:ascii="Arial" w:hAnsi="Arial" w:hint="cs"/>
          <w:noProof w:val="0"/>
          <w:rtl/>
        </w:rPr>
        <w:t xml:space="preserve"> </w:t>
      </w:r>
      <w:r w:rsidR="00D03164" w:rsidRPr="00F20654">
        <w:rPr>
          <w:rFonts w:ascii="Arial" w:hAnsi="Arial" w:hint="cs"/>
          <w:noProof w:val="0"/>
          <w:rtl/>
        </w:rPr>
        <w:t>$ או</w:t>
      </w:r>
      <w:r w:rsidR="00A50967">
        <w:rPr>
          <w:rFonts w:ascii="Arial" w:hAnsi="Arial" w:hint="cs"/>
          <w:noProof w:val="0"/>
          <w:rtl/>
        </w:rPr>
        <w:t xml:space="preserve"> אולי 10,000 $, אין לדעת. לפיכך, על פי אומדנה, </w:t>
      </w:r>
      <w:r w:rsidR="00D03164" w:rsidRPr="00F20654">
        <w:rPr>
          <w:rFonts w:ascii="Arial" w:hAnsi="Arial" w:hint="cs"/>
          <w:noProof w:val="0"/>
          <w:rtl/>
        </w:rPr>
        <w:t>אני קובעת כי האיש משתכר סך של כ- 30,000 ₪ נטו בחודש. לעומת זאת, האיש לא הפריך את טענת האיש</w:t>
      </w:r>
      <w:r w:rsidR="00F20654">
        <w:rPr>
          <w:rFonts w:ascii="Arial" w:hAnsi="Arial" w:hint="cs"/>
          <w:noProof w:val="0"/>
          <w:rtl/>
        </w:rPr>
        <w:t>ה</w:t>
      </w:r>
      <w:r w:rsidR="00D03164" w:rsidRPr="00F20654">
        <w:rPr>
          <w:rFonts w:ascii="Arial" w:hAnsi="Arial" w:hint="cs"/>
          <w:noProof w:val="0"/>
          <w:rtl/>
        </w:rPr>
        <w:t xml:space="preserve"> על פיה היא עובדת כמנ</w:t>
      </w:r>
      <w:r w:rsidR="00F20654">
        <w:rPr>
          <w:rFonts w:ascii="Arial" w:hAnsi="Arial" w:hint="cs"/>
          <w:noProof w:val="0"/>
          <w:rtl/>
        </w:rPr>
        <w:t xml:space="preserve">הלת סטודיו לפילטיס ומרוויחה </w:t>
      </w:r>
      <w:r w:rsidR="00D03164" w:rsidRPr="00F20654">
        <w:rPr>
          <w:rFonts w:ascii="Arial" w:hAnsi="Arial" w:hint="cs"/>
          <w:noProof w:val="0"/>
          <w:rtl/>
        </w:rPr>
        <w:t>סך ש</w:t>
      </w:r>
      <w:r w:rsidR="00866C94">
        <w:rPr>
          <w:rFonts w:ascii="Arial" w:hAnsi="Arial" w:hint="cs"/>
          <w:noProof w:val="0"/>
          <w:rtl/>
        </w:rPr>
        <w:t>ל</w:t>
      </w:r>
      <w:r w:rsidR="002350B2">
        <w:rPr>
          <w:rFonts w:ascii="Arial" w:hAnsi="Arial" w:hint="cs"/>
          <w:noProof w:val="0"/>
          <w:rtl/>
        </w:rPr>
        <w:t xml:space="preserve"> כ-</w:t>
      </w:r>
      <w:r w:rsidR="00866C94">
        <w:rPr>
          <w:rFonts w:ascii="Arial" w:hAnsi="Arial" w:hint="cs"/>
          <w:noProof w:val="0"/>
          <w:rtl/>
        </w:rPr>
        <w:t>9</w:t>
      </w:r>
      <w:r w:rsidR="00F20654">
        <w:rPr>
          <w:rFonts w:ascii="Arial" w:hAnsi="Arial" w:hint="cs"/>
          <w:noProof w:val="0"/>
          <w:rtl/>
        </w:rPr>
        <w:t>,000 ₪</w:t>
      </w:r>
      <w:r w:rsidR="00866C94">
        <w:rPr>
          <w:rFonts w:ascii="Arial" w:hAnsi="Arial" w:hint="cs"/>
          <w:noProof w:val="0"/>
          <w:rtl/>
        </w:rPr>
        <w:t xml:space="preserve"> בחודש</w:t>
      </w:r>
      <w:r w:rsidR="00D03164" w:rsidRPr="00F20654">
        <w:rPr>
          <w:rFonts w:ascii="Arial" w:hAnsi="Arial" w:hint="cs"/>
          <w:noProof w:val="0"/>
          <w:rtl/>
        </w:rPr>
        <w:t xml:space="preserve">. </w:t>
      </w:r>
    </w:p>
    <w:p w:rsidR="003B2036" w:rsidRDefault="00D03164" w:rsidP="00866C94">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לאור </w:t>
      </w:r>
      <w:r w:rsidR="00866C94">
        <w:rPr>
          <w:rFonts w:ascii="Arial" w:hAnsi="Arial" w:hint="cs"/>
          <w:noProof w:val="0"/>
          <w:rtl/>
        </w:rPr>
        <w:t>כל המפורט</w:t>
      </w:r>
      <w:r>
        <w:rPr>
          <w:rFonts w:ascii="Arial" w:hAnsi="Arial" w:hint="cs"/>
          <w:noProof w:val="0"/>
          <w:rtl/>
        </w:rPr>
        <w:t xml:space="preserve">, </w:t>
      </w:r>
      <w:r w:rsidR="003B2036">
        <w:rPr>
          <w:rFonts w:ascii="Arial" w:hAnsi="Arial"/>
          <w:noProof w:val="0"/>
          <w:rtl/>
        </w:rPr>
        <w:t xml:space="preserve">אני מוצאת להעריך כי יחס ההכנסות בין ההורים הוא 75% לאיש ו-25% </w:t>
      </w:r>
      <w:r w:rsidR="003B2036" w:rsidRPr="005C3E6C">
        <w:rPr>
          <w:rFonts w:ascii="Arial" w:hAnsi="Arial"/>
          <w:noProof w:val="0"/>
          <w:rtl/>
        </w:rPr>
        <w:t>לאישה</w:t>
      </w:r>
      <w:r w:rsidR="003B2036">
        <w:rPr>
          <w:rFonts w:ascii="Arial" w:hAnsi="Arial"/>
          <w:noProof w:val="0"/>
          <w:rtl/>
        </w:rPr>
        <w:t>, בקירוב.</w:t>
      </w:r>
    </w:p>
    <w:p w:rsidR="003B2036" w:rsidRDefault="003B2036" w:rsidP="002350B2">
      <w:pPr>
        <w:pStyle w:val="ad"/>
        <w:numPr>
          <w:ilvl w:val="0"/>
          <w:numId w:val="1"/>
        </w:numPr>
        <w:spacing w:after="160" w:line="360" w:lineRule="auto"/>
        <w:ind w:left="714" w:hanging="357"/>
        <w:contextualSpacing w:val="0"/>
        <w:jc w:val="both"/>
        <w:rPr>
          <w:rFonts w:ascii="David" w:hAnsi="David"/>
        </w:rPr>
      </w:pPr>
      <w:r>
        <w:rPr>
          <w:rFonts w:ascii="David" w:hAnsi="David"/>
          <w:rtl/>
        </w:rPr>
        <w:t xml:space="preserve">נתונים </w:t>
      </w:r>
      <w:r w:rsidRPr="005C3E6C">
        <w:rPr>
          <w:rFonts w:ascii="Arial" w:hAnsi="Arial"/>
          <w:noProof w:val="0"/>
          <w:rtl/>
        </w:rPr>
        <w:t>אלה</w:t>
      </w:r>
      <w:r>
        <w:rPr>
          <w:rFonts w:ascii="David" w:hAnsi="David"/>
          <w:rtl/>
        </w:rPr>
        <w:t xml:space="preserve"> הביאוני לכלל מסקנה כי לנוכח קיומו של פער משמעותי בין הכנסות הצדדים לטובת</w:t>
      </w:r>
      <w:r w:rsidR="002350B2">
        <w:rPr>
          <w:rFonts w:ascii="David" w:hAnsi="David"/>
          <w:rtl/>
        </w:rPr>
        <w:t xml:space="preserve"> האיש, הרי שאין להיצמד לנוסח</w:t>
      </w:r>
      <w:r w:rsidR="002350B2">
        <w:rPr>
          <w:rFonts w:ascii="David" w:hAnsi="David" w:hint="cs"/>
          <w:rtl/>
        </w:rPr>
        <w:t>ה אריטמטית</w:t>
      </w:r>
      <w:r w:rsidR="002350B2">
        <w:rPr>
          <w:rFonts w:ascii="David" w:hAnsi="David"/>
          <w:rtl/>
        </w:rPr>
        <w:t xml:space="preserve"> נוקש</w:t>
      </w:r>
      <w:r w:rsidR="002350B2">
        <w:rPr>
          <w:rFonts w:ascii="David" w:hAnsi="David" w:hint="cs"/>
          <w:rtl/>
        </w:rPr>
        <w:t>ה</w:t>
      </w:r>
      <w:r>
        <w:rPr>
          <w:rFonts w:ascii="David" w:hAnsi="David"/>
          <w:rtl/>
        </w:rPr>
        <w:t xml:space="preserve"> הקושרות בין הכנסות ההורים והיקף זמני השהות של כל אחד מהם לבין שיעור המזונות</w:t>
      </w:r>
      <w:r w:rsidR="005C3E6C">
        <w:rPr>
          <w:rFonts w:ascii="Arial" w:hAnsi="Arial" w:hint="cs"/>
          <w:noProof w:val="0"/>
          <w:rtl/>
        </w:rPr>
        <w:t>.</w:t>
      </w:r>
    </w:p>
    <w:p w:rsidR="003B2036" w:rsidRDefault="003B2036" w:rsidP="002350B2">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אשר לצרכי הקטינים, האישה עותרת לחייב את האיש בסך של 2,750 ₪ בחודש עבור כל אחד מהקטינים,</w:t>
      </w:r>
      <w:r w:rsidR="002350B2">
        <w:rPr>
          <w:rFonts w:ascii="Arial" w:hAnsi="Arial" w:hint="cs"/>
          <w:noProof w:val="0"/>
          <w:rtl/>
        </w:rPr>
        <w:t xml:space="preserve"> </w:t>
      </w:r>
      <w:r w:rsidR="00A50967">
        <w:rPr>
          <w:rFonts w:ascii="Arial" w:hAnsi="Arial" w:hint="cs"/>
          <w:noProof w:val="0"/>
          <w:rtl/>
        </w:rPr>
        <w:t>עבור הזמן שהם שוהים אצ</w:t>
      </w:r>
      <w:r w:rsidR="009C486A">
        <w:rPr>
          <w:rFonts w:ascii="Arial" w:hAnsi="Arial" w:hint="cs"/>
          <w:noProof w:val="0"/>
          <w:rtl/>
        </w:rPr>
        <w:t xml:space="preserve">לה, </w:t>
      </w:r>
      <w:r>
        <w:rPr>
          <w:rFonts w:ascii="Arial" w:hAnsi="Arial"/>
          <w:noProof w:val="0"/>
          <w:rtl/>
        </w:rPr>
        <w:t xml:space="preserve">בתוספת </w:t>
      </w:r>
      <w:r w:rsidRPr="005C3E6C">
        <w:rPr>
          <w:rFonts w:ascii="David" w:hAnsi="David"/>
          <w:rtl/>
        </w:rPr>
        <w:t>מלוא</w:t>
      </w:r>
      <w:r>
        <w:rPr>
          <w:rFonts w:ascii="Arial" w:hAnsi="Arial"/>
          <w:noProof w:val="0"/>
          <w:rtl/>
        </w:rPr>
        <w:t xml:space="preserve"> החזרי הלוואת המשכנתא, ולאחר פירוק השיתוף לחייבו בהוצאות מדור ואחזקתו בשיעור 40% מדמי השכירות או החזרי המשכנתא, וכן במחצית מהוצאות חינוך ורפואה חריגות. </w:t>
      </w:r>
    </w:p>
    <w:p w:rsidR="003B2036" w:rsidRDefault="003B2036" w:rsidP="005C3E6C">
      <w:pPr>
        <w:pStyle w:val="ad"/>
        <w:numPr>
          <w:ilvl w:val="0"/>
          <w:numId w:val="1"/>
        </w:numPr>
        <w:spacing w:after="160" w:line="360" w:lineRule="auto"/>
        <w:ind w:left="714" w:hanging="357"/>
        <w:contextualSpacing w:val="0"/>
        <w:jc w:val="both"/>
        <w:rPr>
          <w:noProof w:val="0"/>
        </w:rPr>
      </w:pPr>
      <w:r>
        <w:rPr>
          <w:rFonts w:ascii="Arial" w:hAnsi="Arial"/>
          <w:noProof w:val="0"/>
          <w:rtl/>
        </w:rPr>
        <w:t>בהתאם</w:t>
      </w:r>
      <w:r>
        <w:rPr>
          <w:noProof w:val="0"/>
          <w:rtl/>
        </w:rPr>
        <w:t xml:space="preserve"> לרמ"ש (</w:t>
      </w:r>
      <w:r>
        <w:rPr>
          <w:rFonts w:ascii="Arial" w:hAnsi="Arial"/>
          <w:noProof w:val="0"/>
          <w:rtl/>
        </w:rPr>
        <w:t>מחוזי</w:t>
      </w:r>
      <w:r>
        <w:rPr>
          <w:noProof w:val="0"/>
          <w:rtl/>
        </w:rPr>
        <w:t xml:space="preserve"> מרכז) 59188-10-18 </w:t>
      </w:r>
      <w:r>
        <w:rPr>
          <w:b/>
          <w:bCs/>
          <w:noProof w:val="0"/>
          <w:rtl/>
        </w:rPr>
        <w:t>י.נ נ' א.נ</w:t>
      </w:r>
      <w:r>
        <w:rPr>
          <w:noProof w:val="0"/>
          <w:rtl/>
        </w:rPr>
        <w:t xml:space="preserve"> (נבו 25.10.2018), המינימום הנדרש לילד, ע"פ </w:t>
      </w:r>
      <w:r>
        <w:rPr>
          <w:rFonts w:ascii="Arial" w:hAnsi="Arial"/>
          <w:noProof w:val="0"/>
          <w:rtl/>
        </w:rPr>
        <w:t>א</w:t>
      </w:r>
      <w:r w:rsidR="002350B2">
        <w:rPr>
          <w:rFonts w:ascii="Arial" w:hAnsi="Arial" w:hint="cs"/>
          <w:noProof w:val="0"/>
          <w:rtl/>
        </w:rPr>
        <w:t>ו</w:t>
      </w:r>
      <w:r>
        <w:rPr>
          <w:rFonts w:ascii="Arial" w:hAnsi="Arial"/>
          <w:noProof w:val="0"/>
          <w:rtl/>
        </w:rPr>
        <w:t>מדן</w:t>
      </w:r>
      <w:r>
        <w:rPr>
          <w:noProof w:val="0"/>
          <w:rtl/>
        </w:rPr>
        <w:t xml:space="preserve"> של דיני </w:t>
      </w:r>
      <w:r>
        <w:rPr>
          <w:rFonts w:ascii="David" w:hAnsi="David"/>
          <w:rtl/>
        </w:rPr>
        <w:t>צדקה</w:t>
      </w:r>
      <w:r>
        <w:rPr>
          <w:noProof w:val="0"/>
          <w:rtl/>
        </w:rPr>
        <w:t xml:space="preserve">, עת הוא שוהה בהסדרים נרחבים בשני בתים, הוא בסך מינימום </w:t>
      </w:r>
      <w:r>
        <w:rPr>
          <w:rFonts w:ascii="Arial" w:hAnsi="Arial"/>
          <w:noProof w:val="0"/>
          <w:rtl/>
        </w:rPr>
        <w:t>של</w:t>
      </w:r>
      <w:r>
        <w:rPr>
          <w:noProof w:val="0"/>
          <w:rtl/>
        </w:rPr>
        <w:t xml:space="preserve"> 2,250 ₪ לחודש.  </w:t>
      </w:r>
    </w:p>
    <w:p w:rsidR="00CB7122" w:rsidRPr="00562A6D" w:rsidRDefault="003B2036" w:rsidP="00D522D9">
      <w:pPr>
        <w:pStyle w:val="ad"/>
        <w:numPr>
          <w:ilvl w:val="0"/>
          <w:numId w:val="1"/>
        </w:numPr>
        <w:spacing w:after="160" w:line="360" w:lineRule="auto"/>
        <w:ind w:left="714" w:hanging="357"/>
        <w:contextualSpacing w:val="0"/>
        <w:jc w:val="both"/>
        <w:rPr>
          <w:rFonts w:ascii="Arial" w:hAnsi="Arial"/>
          <w:noProof w:val="0"/>
          <w:rtl/>
        </w:rPr>
      </w:pPr>
      <w:r w:rsidRPr="00562A6D">
        <w:rPr>
          <w:rFonts w:ascii="Arial" w:hAnsi="Arial"/>
          <w:noProof w:val="0"/>
          <w:rtl/>
        </w:rPr>
        <w:t xml:space="preserve">במהלך שמיעת הראיות שני הצדדים לא התמקדו </w:t>
      </w:r>
      <w:r>
        <w:rPr>
          <w:rtl/>
        </w:rPr>
        <w:t>בצרכי</w:t>
      </w:r>
      <w:r w:rsidRPr="00562A6D">
        <w:rPr>
          <w:rFonts w:ascii="Arial" w:hAnsi="Arial"/>
          <w:noProof w:val="0"/>
          <w:rtl/>
        </w:rPr>
        <w:t xml:space="preserve"> הקטינים, עם זאת התרשמתי כי </w:t>
      </w:r>
      <w:r w:rsidRPr="00562A6D">
        <w:rPr>
          <w:rFonts w:ascii="David" w:hAnsi="David"/>
          <w:rtl/>
        </w:rPr>
        <w:t>הקטינים</w:t>
      </w:r>
      <w:r w:rsidR="00D03164" w:rsidRPr="00562A6D">
        <w:rPr>
          <w:rFonts w:ascii="Arial" w:hAnsi="Arial"/>
          <w:noProof w:val="0"/>
          <w:rtl/>
        </w:rPr>
        <w:t xml:space="preserve"> הורגלו לרמת חיים גבוהה במיוחד</w:t>
      </w:r>
      <w:r w:rsidR="00D03164" w:rsidRPr="00562A6D">
        <w:rPr>
          <w:rFonts w:ascii="Arial" w:hAnsi="Arial" w:hint="cs"/>
          <w:noProof w:val="0"/>
          <w:rtl/>
        </w:rPr>
        <w:t>, ולו בנוגע לחופשות המשפחתיות</w:t>
      </w:r>
      <w:r w:rsidR="00FB7254">
        <w:rPr>
          <w:rFonts w:ascii="Arial" w:hAnsi="Arial" w:hint="cs"/>
          <w:noProof w:val="0"/>
          <w:rtl/>
        </w:rPr>
        <w:t xml:space="preserve"> השנתיות</w:t>
      </w:r>
      <w:r w:rsidR="00D03164" w:rsidRPr="00562A6D">
        <w:rPr>
          <w:rFonts w:ascii="Arial" w:hAnsi="Arial" w:hint="cs"/>
          <w:noProof w:val="0"/>
          <w:rtl/>
        </w:rPr>
        <w:t>,</w:t>
      </w:r>
      <w:r w:rsidR="00562A6D" w:rsidRPr="00562A6D">
        <w:rPr>
          <w:rFonts w:ascii="Arial" w:hAnsi="Arial" w:hint="cs"/>
          <w:noProof w:val="0"/>
          <w:rtl/>
        </w:rPr>
        <w:t xml:space="preserve"> וחיי הנהנתנות כפי שעולה מגרסאות שני הצדדים</w:t>
      </w:r>
      <w:r w:rsidR="00FF14A3" w:rsidRPr="00562A6D">
        <w:rPr>
          <w:rFonts w:ascii="Arial" w:hAnsi="Arial" w:hint="cs"/>
          <w:noProof w:val="0"/>
          <w:rtl/>
        </w:rPr>
        <w:t xml:space="preserve">. </w:t>
      </w:r>
    </w:p>
    <w:p w:rsidR="00FF14A3" w:rsidRDefault="005C3E6C" w:rsidP="004F1284">
      <w:pPr>
        <w:pStyle w:val="ad"/>
        <w:numPr>
          <w:ilvl w:val="0"/>
          <w:numId w:val="1"/>
        </w:numPr>
        <w:spacing w:after="160" w:line="360" w:lineRule="auto"/>
        <w:ind w:left="714" w:hanging="357"/>
        <w:contextualSpacing w:val="0"/>
        <w:jc w:val="both"/>
        <w:rPr>
          <w:rFonts w:ascii="Arial" w:hAnsi="Arial"/>
          <w:noProof w:val="0"/>
        </w:rPr>
      </w:pPr>
      <w:r>
        <w:rPr>
          <w:noProof w:val="0"/>
          <w:rtl/>
        </w:rPr>
        <w:t>נוכח כל המפורט לעיל,</w:t>
      </w:r>
      <w:r w:rsidRPr="005C3E6C">
        <w:rPr>
          <w:rFonts w:ascii="Arial" w:hAnsi="Arial"/>
          <w:noProof w:val="0"/>
          <w:rtl/>
        </w:rPr>
        <w:t xml:space="preserve"> </w:t>
      </w:r>
      <w:r>
        <w:rPr>
          <w:noProof w:val="0"/>
          <w:rtl/>
        </w:rPr>
        <w:t xml:space="preserve">לרבות </w:t>
      </w:r>
      <w:r w:rsidRPr="005C3E6C">
        <w:rPr>
          <w:rFonts w:ascii="David" w:hAnsi="David"/>
          <w:rtl/>
        </w:rPr>
        <w:t>הפער המשמעותי בין יכולות ההורים לטובת האיש</w:t>
      </w:r>
      <w:r w:rsidR="00866C94">
        <w:rPr>
          <w:rFonts w:ascii="David" w:hAnsi="David" w:hint="cs"/>
          <w:rtl/>
        </w:rPr>
        <w:t>,</w:t>
      </w:r>
      <w:r w:rsidRPr="005C3E6C">
        <w:rPr>
          <w:rFonts w:ascii="David" w:hAnsi="David"/>
          <w:rtl/>
        </w:rPr>
        <w:t xml:space="preserve"> ובשל הצורך </w:t>
      </w:r>
      <w:r>
        <w:rPr>
          <w:noProof w:val="0"/>
          <w:rtl/>
        </w:rPr>
        <w:t>להימנע</w:t>
      </w:r>
      <w:r w:rsidRPr="005C3E6C">
        <w:rPr>
          <w:rFonts w:ascii="David" w:hAnsi="David"/>
          <w:rtl/>
        </w:rPr>
        <w:t xml:space="preserve"> מפער גדול ברמת החיים של הקטינים בין בית של הורה אחד לבית של הורה שני, וכן</w:t>
      </w:r>
      <w:r w:rsidRPr="005C3E6C">
        <w:rPr>
          <w:rFonts w:ascii="Arial" w:hAnsi="Arial"/>
          <w:noProof w:val="0"/>
          <w:rtl/>
        </w:rPr>
        <w:t xml:space="preserve"> </w:t>
      </w:r>
      <w:r>
        <w:rPr>
          <w:noProof w:val="0"/>
          <w:rtl/>
        </w:rPr>
        <w:t xml:space="preserve">בהתחשב ברמת החיים בה חיה </w:t>
      </w:r>
      <w:r w:rsidR="00227DFC">
        <w:rPr>
          <w:rFonts w:hint="cs"/>
          <w:noProof w:val="0"/>
          <w:rtl/>
        </w:rPr>
        <w:t xml:space="preserve">כל </w:t>
      </w:r>
      <w:r>
        <w:rPr>
          <w:noProof w:val="0"/>
          <w:rtl/>
        </w:rPr>
        <w:t>המשפחה לפני הפרידה</w:t>
      </w:r>
      <w:r w:rsidRPr="005C3E6C">
        <w:rPr>
          <w:rFonts w:ascii="Arial" w:hAnsi="Arial" w:hint="cs"/>
          <w:noProof w:val="0"/>
          <w:rtl/>
        </w:rPr>
        <w:t xml:space="preserve">, </w:t>
      </w:r>
      <w:r w:rsidRPr="005C3E6C">
        <w:rPr>
          <w:rFonts w:ascii="Arial" w:hAnsi="Arial"/>
          <w:noProof w:val="0"/>
          <w:rtl/>
        </w:rPr>
        <w:t>מצאתי לקבוע כי</w:t>
      </w:r>
      <w:r w:rsidR="004F6EBC">
        <w:rPr>
          <w:rFonts w:ascii="Arial" w:hAnsi="Arial" w:hint="cs"/>
          <w:noProof w:val="0"/>
          <w:rtl/>
        </w:rPr>
        <w:t xml:space="preserve"> </w:t>
      </w:r>
      <w:r w:rsidR="00FF14A3">
        <w:rPr>
          <w:rFonts w:ascii="Arial" w:hAnsi="Arial" w:hint="cs"/>
          <w:noProof w:val="0"/>
          <w:rtl/>
        </w:rPr>
        <w:t xml:space="preserve">צרכי </w:t>
      </w:r>
      <w:r w:rsidR="00FF14A3">
        <w:rPr>
          <w:rFonts w:ascii="Arial" w:hAnsi="Arial" w:hint="cs"/>
          <w:noProof w:val="0"/>
          <w:rtl/>
        </w:rPr>
        <w:lastRenderedPageBreak/>
        <w:t xml:space="preserve">כל אחד מהקטינים </w:t>
      </w:r>
      <w:r w:rsidR="009C486A">
        <w:rPr>
          <w:rFonts w:ascii="Arial" w:hAnsi="Arial" w:hint="cs"/>
          <w:noProof w:val="0"/>
          <w:rtl/>
        </w:rPr>
        <w:t xml:space="preserve">בשני הבתים, </w:t>
      </w:r>
      <w:r w:rsidR="00FF14A3">
        <w:rPr>
          <w:rFonts w:ascii="Arial" w:hAnsi="Arial" w:hint="cs"/>
          <w:noProof w:val="0"/>
          <w:rtl/>
        </w:rPr>
        <w:t>מגיעים לכדי סך של</w:t>
      </w:r>
      <w:r w:rsidR="00562A6D">
        <w:rPr>
          <w:rFonts w:ascii="Arial" w:hAnsi="Arial" w:hint="cs"/>
          <w:noProof w:val="0"/>
          <w:rtl/>
        </w:rPr>
        <w:t xml:space="preserve"> לפחות</w:t>
      </w:r>
      <w:r w:rsidR="00FF14A3">
        <w:rPr>
          <w:rFonts w:ascii="Arial" w:hAnsi="Arial" w:hint="cs"/>
          <w:noProof w:val="0"/>
          <w:rtl/>
        </w:rPr>
        <w:t xml:space="preserve"> </w:t>
      </w:r>
      <w:r w:rsidR="00227DFC">
        <w:rPr>
          <w:rFonts w:ascii="Arial" w:hAnsi="Arial" w:hint="cs"/>
          <w:noProof w:val="0"/>
          <w:rtl/>
        </w:rPr>
        <w:t>3,400</w:t>
      </w:r>
      <w:r w:rsidR="00FF14A3">
        <w:rPr>
          <w:rFonts w:ascii="Arial" w:hAnsi="Arial" w:hint="cs"/>
          <w:noProof w:val="0"/>
          <w:rtl/>
        </w:rPr>
        <w:t xml:space="preserve"> ₪ עבור כל אחד מהם, ועבור שניהם סך של </w:t>
      </w:r>
      <w:r w:rsidR="00227DFC">
        <w:rPr>
          <w:rFonts w:ascii="Arial" w:hAnsi="Arial" w:hint="cs"/>
          <w:noProof w:val="0"/>
          <w:rtl/>
        </w:rPr>
        <w:t xml:space="preserve">6,800 ₪, </w:t>
      </w:r>
      <w:r w:rsidR="00562A6D">
        <w:rPr>
          <w:rFonts w:ascii="Arial" w:hAnsi="Arial" w:hint="cs"/>
          <w:noProof w:val="0"/>
          <w:rtl/>
        </w:rPr>
        <w:t>כשסכומים אלו</w:t>
      </w:r>
      <w:r w:rsidR="00227DFC">
        <w:rPr>
          <w:rFonts w:ascii="Arial" w:hAnsi="Arial" w:hint="cs"/>
          <w:noProof w:val="0"/>
          <w:rtl/>
        </w:rPr>
        <w:t xml:space="preserve"> כולל</w:t>
      </w:r>
      <w:r w:rsidR="00562A6D">
        <w:rPr>
          <w:rFonts w:ascii="Arial" w:hAnsi="Arial" w:hint="cs"/>
          <w:noProof w:val="0"/>
          <w:rtl/>
        </w:rPr>
        <w:t>ים</w:t>
      </w:r>
      <w:r w:rsidR="00227DFC">
        <w:rPr>
          <w:rFonts w:ascii="Arial" w:hAnsi="Arial" w:hint="cs"/>
          <w:noProof w:val="0"/>
          <w:rtl/>
        </w:rPr>
        <w:t xml:space="preserve"> </w:t>
      </w:r>
      <w:r w:rsidR="004F1284">
        <w:rPr>
          <w:rFonts w:ascii="Arial" w:hAnsi="Arial" w:hint="cs"/>
          <w:noProof w:val="0"/>
          <w:rtl/>
        </w:rPr>
        <w:t>השתתפות בחלקם ב</w:t>
      </w:r>
      <w:r w:rsidR="00227DFC">
        <w:rPr>
          <w:rFonts w:ascii="Arial" w:hAnsi="Arial" w:hint="cs"/>
          <w:noProof w:val="0"/>
          <w:rtl/>
        </w:rPr>
        <w:t>הוצאות אחזקת מדור.</w:t>
      </w:r>
    </w:p>
    <w:p w:rsidR="005C3E6C" w:rsidRPr="00836386" w:rsidRDefault="00FF14A3" w:rsidP="006F2022">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מאחר שחלוק</w:t>
      </w:r>
      <w:r w:rsidR="00866C94">
        <w:rPr>
          <w:rFonts w:ascii="Arial" w:hAnsi="Arial" w:hint="cs"/>
          <w:noProof w:val="0"/>
          <w:rtl/>
        </w:rPr>
        <w:t>ת זמני השהות בין ההורים היא שוויונית,</w:t>
      </w:r>
      <w:r>
        <w:rPr>
          <w:rFonts w:ascii="Arial" w:hAnsi="Arial" w:hint="cs"/>
          <w:noProof w:val="0"/>
          <w:rtl/>
        </w:rPr>
        <w:t xml:space="preserve"> הרי </w:t>
      </w:r>
      <w:r w:rsidR="00866C94">
        <w:rPr>
          <w:rFonts w:ascii="Arial" w:hAnsi="Arial" w:hint="cs"/>
          <w:noProof w:val="0"/>
          <w:rtl/>
        </w:rPr>
        <w:t>שבמחצית מהוצאות תלויות השהות האיש</w:t>
      </w:r>
      <w:r>
        <w:rPr>
          <w:rFonts w:ascii="Arial" w:hAnsi="Arial" w:hint="cs"/>
          <w:noProof w:val="0"/>
          <w:rtl/>
        </w:rPr>
        <w:t xml:space="preserve"> נושא בפועל כאשר הקטינים שוהים אמו. </w:t>
      </w:r>
      <w:r w:rsidR="006F2022">
        <w:rPr>
          <w:rFonts w:ascii="Arial" w:hAnsi="Arial" w:hint="cs"/>
          <w:noProof w:val="0"/>
          <w:rtl/>
        </w:rPr>
        <w:t>על כן, האיש</w:t>
      </w:r>
      <w:r>
        <w:rPr>
          <w:rFonts w:ascii="Arial" w:hAnsi="Arial" w:hint="cs"/>
          <w:noProof w:val="0"/>
          <w:rtl/>
        </w:rPr>
        <w:t xml:space="preserve"> יעביר לידי האישה סך </w:t>
      </w:r>
      <w:r w:rsidR="00FD030D">
        <w:rPr>
          <w:rFonts w:ascii="Arial" w:hAnsi="Arial" w:hint="cs"/>
          <w:noProof w:val="0"/>
          <w:rtl/>
        </w:rPr>
        <w:t>של</w:t>
      </w:r>
      <w:r w:rsidR="005A1F68">
        <w:rPr>
          <w:rFonts w:ascii="Arial" w:hAnsi="Arial" w:hint="cs"/>
          <w:noProof w:val="0"/>
          <w:rtl/>
        </w:rPr>
        <w:t xml:space="preserve"> 1,</w:t>
      </w:r>
      <w:r w:rsidR="00227DFC">
        <w:rPr>
          <w:rFonts w:ascii="Arial" w:hAnsi="Arial" w:hint="cs"/>
          <w:noProof w:val="0"/>
          <w:rtl/>
        </w:rPr>
        <w:t>700</w:t>
      </w:r>
      <w:r w:rsidR="005A1F68">
        <w:rPr>
          <w:rFonts w:ascii="Arial" w:hAnsi="Arial" w:hint="cs"/>
          <w:noProof w:val="0"/>
          <w:rtl/>
        </w:rPr>
        <w:t xml:space="preserve"> ₪ עבור כל אחד</w:t>
      </w:r>
      <w:r w:rsidR="00FD030D">
        <w:rPr>
          <w:rFonts w:ascii="Arial" w:hAnsi="Arial" w:hint="cs"/>
          <w:noProof w:val="0"/>
          <w:rtl/>
        </w:rPr>
        <w:t xml:space="preserve"> מהקטינים, ובסה"כ 3,400</w:t>
      </w:r>
      <w:r w:rsidR="00FD030D" w:rsidRPr="00836386">
        <w:rPr>
          <w:rFonts w:ascii="Arial" w:hAnsi="Arial" w:hint="cs"/>
          <w:noProof w:val="0"/>
          <w:rtl/>
        </w:rPr>
        <w:t xml:space="preserve"> ₪ עבור מזונות שני הקטינים</w:t>
      </w:r>
      <w:r w:rsidR="005A1F68">
        <w:rPr>
          <w:rFonts w:ascii="Arial" w:hAnsi="Arial" w:hint="cs"/>
          <w:noProof w:val="0"/>
          <w:rtl/>
        </w:rPr>
        <w:t>,</w:t>
      </w:r>
      <w:r w:rsidR="004F1284">
        <w:rPr>
          <w:rFonts w:ascii="Arial" w:hAnsi="Arial" w:hint="cs"/>
          <w:noProof w:val="0"/>
          <w:rtl/>
        </w:rPr>
        <w:t xml:space="preserve"> כולל הוצאות אחזקת מדור כאמור</w:t>
      </w:r>
      <w:r w:rsidR="005A1F68">
        <w:rPr>
          <w:rFonts w:ascii="Arial" w:hAnsi="Arial" w:hint="cs"/>
          <w:noProof w:val="0"/>
          <w:rtl/>
        </w:rPr>
        <w:t>.</w:t>
      </w:r>
    </w:p>
    <w:p w:rsidR="00B10A9C" w:rsidRPr="00866C94" w:rsidRDefault="003E055D" w:rsidP="00CB7122">
      <w:pPr>
        <w:pStyle w:val="ad"/>
        <w:numPr>
          <w:ilvl w:val="0"/>
          <w:numId w:val="1"/>
        </w:numPr>
        <w:spacing w:after="160" w:line="360" w:lineRule="auto"/>
        <w:ind w:left="714" w:hanging="357"/>
        <w:contextualSpacing w:val="0"/>
        <w:jc w:val="both"/>
        <w:rPr>
          <w:rFonts w:ascii="Arial" w:hAnsi="Arial"/>
          <w:noProof w:val="0"/>
        </w:rPr>
      </w:pPr>
      <w:r w:rsidRPr="00866C94">
        <w:rPr>
          <w:rFonts w:ascii="Arial" w:hAnsi="Arial" w:hint="cs"/>
          <w:noProof w:val="0"/>
          <w:rtl/>
        </w:rPr>
        <w:t xml:space="preserve">כל עוד האישה מתגוררת בבית המשותף הרי ששני הצדדים ימשיכו לשלם את הלוואת המשכנתא בסך של כ-3,800 ₪ כידוע בעת הגשת הסיכומים. </w:t>
      </w:r>
      <w:r w:rsidR="005C3E6C" w:rsidRPr="00866C94">
        <w:rPr>
          <w:rFonts w:ascii="Arial" w:hAnsi="Arial"/>
          <w:noProof w:val="0"/>
          <w:rtl/>
        </w:rPr>
        <w:t xml:space="preserve"> </w:t>
      </w:r>
      <w:r w:rsidRPr="00866C94">
        <w:rPr>
          <w:rFonts w:ascii="Arial" w:hAnsi="Arial" w:hint="cs"/>
          <w:noProof w:val="0"/>
          <w:rtl/>
        </w:rPr>
        <w:t>עקב פער ההכנסות הגדול והפער בחוסן הכללי כפי שנקבע, אני מוצאת לחייב את הא</w:t>
      </w:r>
      <w:r w:rsidR="00866C94">
        <w:rPr>
          <w:rFonts w:ascii="Arial" w:hAnsi="Arial" w:hint="cs"/>
          <w:noProof w:val="0"/>
          <w:rtl/>
        </w:rPr>
        <w:t>יש</w:t>
      </w:r>
      <w:r w:rsidRPr="00866C94">
        <w:rPr>
          <w:rFonts w:ascii="Arial" w:hAnsi="Arial" w:hint="cs"/>
          <w:noProof w:val="0"/>
          <w:rtl/>
        </w:rPr>
        <w:t xml:space="preserve"> בשיעור של 40% מחלקה של האישה </w:t>
      </w:r>
      <w:r w:rsidR="00836386" w:rsidRPr="00866C94">
        <w:rPr>
          <w:rFonts w:ascii="Arial" w:hAnsi="Arial" w:hint="cs"/>
          <w:noProof w:val="0"/>
          <w:rtl/>
        </w:rPr>
        <w:t>(</w:t>
      </w:r>
      <w:r w:rsidR="00866C94">
        <w:rPr>
          <w:rFonts w:ascii="Arial" w:hAnsi="Arial" w:hint="cs"/>
          <w:noProof w:val="0"/>
          <w:rtl/>
        </w:rPr>
        <w:t xml:space="preserve">קרי- </w:t>
      </w:r>
      <w:r w:rsidR="00836386" w:rsidRPr="00866C94">
        <w:rPr>
          <w:rFonts w:ascii="Arial" w:hAnsi="Arial" w:hint="cs"/>
          <w:noProof w:val="0"/>
          <w:rtl/>
        </w:rPr>
        <w:t>מתוך המחצית</w:t>
      </w:r>
      <w:r w:rsidR="00866C94">
        <w:rPr>
          <w:rFonts w:ascii="Arial" w:hAnsi="Arial" w:hint="cs"/>
          <w:noProof w:val="0"/>
          <w:rtl/>
        </w:rPr>
        <w:t xml:space="preserve"> שלה</w:t>
      </w:r>
      <w:r w:rsidR="00836386" w:rsidRPr="00866C94">
        <w:rPr>
          <w:rFonts w:ascii="Arial" w:hAnsi="Arial" w:hint="cs"/>
          <w:noProof w:val="0"/>
          <w:rtl/>
        </w:rPr>
        <w:t xml:space="preserve">) </w:t>
      </w:r>
      <w:r w:rsidRPr="00866C94">
        <w:rPr>
          <w:rFonts w:ascii="Arial" w:hAnsi="Arial" w:hint="cs"/>
          <w:noProof w:val="0"/>
          <w:rtl/>
        </w:rPr>
        <w:t>בתש</w:t>
      </w:r>
      <w:r w:rsidR="00CB7122">
        <w:rPr>
          <w:rFonts w:ascii="Arial" w:hAnsi="Arial" w:hint="cs"/>
          <w:noProof w:val="0"/>
          <w:rtl/>
        </w:rPr>
        <w:t xml:space="preserve">לום הלוואת המשכנתא בסך של 760 </w:t>
      </w:r>
      <w:r w:rsidR="00B10A9C" w:rsidRPr="00866C94">
        <w:rPr>
          <w:rFonts w:ascii="Arial" w:hAnsi="Arial" w:hint="cs"/>
          <w:noProof w:val="0"/>
          <w:rtl/>
        </w:rPr>
        <w:t>₪</w:t>
      </w:r>
      <w:r w:rsidR="00866C94">
        <w:rPr>
          <w:rFonts w:ascii="Arial" w:hAnsi="Arial" w:hint="cs"/>
          <w:noProof w:val="0"/>
          <w:rtl/>
        </w:rPr>
        <w:t>,</w:t>
      </w:r>
      <w:r w:rsidR="00B10A9C" w:rsidRPr="00866C94">
        <w:rPr>
          <w:rFonts w:ascii="Arial" w:hAnsi="Arial" w:hint="cs"/>
          <w:noProof w:val="0"/>
          <w:rtl/>
        </w:rPr>
        <w:t xml:space="preserve"> </w:t>
      </w:r>
      <w:r w:rsidRPr="00866C94">
        <w:rPr>
          <w:rFonts w:ascii="Arial" w:hAnsi="Arial" w:hint="cs"/>
          <w:noProof w:val="0"/>
          <w:rtl/>
        </w:rPr>
        <w:t>וזאת על אף שהאיש שכר דירה לעצמו עליה הוא משלם דמי שכירות</w:t>
      </w:r>
      <w:r w:rsidR="00B10A9C" w:rsidRPr="00866C94">
        <w:rPr>
          <w:rFonts w:ascii="Arial" w:hAnsi="Arial" w:hint="cs"/>
          <w:noProof w:val="0"/>
          <w:rtl/>
        </w:rPr>
        <w:t xml:space="preserve">, נוכח פער ההכנסות ופוטנציאל ההכנסות. </w:t>
      </w:r>
    </w:p>
    <w:p w:rsidR="005C3E6C" w:rsidRPr="00836386" w:rsidRDefault="00866C94" w:rsidP="00FB7254">
      <w:pPr>
        <w:pStyle w:val="ad"/>
        <w:spacing w:after="160" w:line="360" w:lineRule="auto"/>
        <w:ind w:left="714"/>
        <w:contextualSpacing w:val="0"/>
        <w:jc w:val="both"/>
        <w:rPr>
          <w:rFonts w:ascii="Arial" w:hAnsi="Arial"/>
          <w:noProof w:val="0"/>
        </w:rPr>
      </w:pPr>
      <w:r>
        <w:rPr>
          <w:rFonts w:ascii="Arial" w:hAnsi="Arial" w:hint="cs"/>
          <w:noProof w:val="0"/>
          <w:rtl/>
        </w:rPr>
        <w:t>סה"כ</w:t>
      </w:r>
      <w:r w:rsidR="003E055D" w:rsidRPr="00866C94">
        <w:rPr>
          <w:rFonts w:ascii="Arial" w:hAnsi="Arial" w:hint="cs"/>
          <w:noProof w:val="0"/>
          <w:rtl/>
        </w:rPr>
        <w:t xml:space="preserve"> האיש ישלם לאישה עבור השתתפות במזונות הקטינים</w:t>
      </w:r>
      <w:r w:rsidR="00A93D1F">
        <w:rPr>
          <w:rFonts w:ascii="Arial" w:hAnsi="Arial" w:hint="cs"/>
          <w:noProof w:val="0"/>
          <w:rtl/>
        </w:rPr>
        <w:t>, מדורם ואחזקת מדורם</w:t>
      </w:r>
      <w:r w:rsidR="003E055D" w:rsidRPr="00866C94">
        <w:rPr>
          <w:rFonts w:ascii="Arial" w:hAnsi="Arial" w:hint="cs"/>
          <w:noProof w:val="0"/>
          <w:rtl/>
        </w:rPr>
        <w:t xml:space="preserve"> סך של</w:t>
      </w:r>
      <w:r w:rsidR="00562A6D">
        <w:rPr>
          <w:rFonts w:ascii="Arial" w:hAnsi="Arial" w:hint="cs"/>
          <w:noProof w:val="0"/>
          <w:rtl/>
        </w:rPr>
        <w:t xml:space="preserve"> 4,160 </w:t>
      </w:r>
      <w:r w:rsidR="003E055D" w:rsidRPr="00866C94">
        <w:rPr>
          <w:rFonts w:ascii="Arial" w:hAnsi="Arial" w:hint="cs"/>
          <w:noProof w:val="0"/>
          <w:rtl/>
        </w:rPr>
        <w:t xml:space="preserve">₪, היינו, </w:t>
      </w:r>
      <w:r w:rsidR="00562A6D">
        <w:rPr>
          <w:rFonts w:ascii="Arial" w:hAnsi="Arial" w:hint="cs"/>
          <w:noProof w:val="0"/>
          <w:rtl/>
        </w:rPr>
        <w:t>2,080</w:t>
      </w:r>
      <w:r w:rsidR="00333F67" w:rsidRPr="00866C94">
        <w:rPr>
          <w:rFonts w:ascii="Arial" w:hAnsi="Arial" w:hint="cs"/>
          <w:noProof w:val="0"/>
          <w:rtl/>
        </w:rPr>
        <w:t xml:space="preserve"> ₪ </w:t>
      </w:r>
      <w:r w:rsidR="003E055D" w:rsidRPr="00866C94">
        <w:rPr>
          <w:rFonts w:ascii="Arial" w:hAnsi="Arial" w:hint="cs"/>
          <w:noProof w:val="0"/>
          <w:rtl/>
        </w:rPr>
        <w:t xml:space="preserve"> </w:t>
      </w:r>
      <w:r w:rsidR="00B10A9C" w:rsidRPr="00866C94">
        <w:rPr>
          <w:rFonts w:ascii="Arial" w:hAnsi="Arial" w:hint="cs"/>
          <w:noProof w:val="0"/>
          <w:rtl/>
        </w:rPr>
        <w:t>עבור כל אחד מהקטינים</w:t>
      </w:r>
      <w:r w:rsidR="00120AAB">
        <w:rPr>
          <w:rFonts w:ascii="Arial" w:hAnsi="Arial" w:hint="cs"/>
          <w:noProof w:val="0"/>
          <w:rtl/>
        </w:rPr>
        <w:t>.</w:t>
      </w:r>
      <w:r w:rsidR="00A93D1F">
        <w:rPr>
          <w:rFonts w:ascii="Arial" w:hAnsi="Arial" w:hint="cs"/>
          <w:noProof w:val="0"/>
          <w:rtl/>
        </w:rPr>
        <w:t xml:space="preserve"> </w:t>
      </w:r>
    </w:p>
    <w:p w:rsidR="003B2036" w:rsidRPr="00B10A9C" w:rsidRDefault="003B2036" w:rsidP="00FB7254">
      <w:pPr>
        <w:pStyle w:val="ad"/>
        <w:numPr>
          <w:ilvl w:val="0"/>
          <w:numId w:val="1"/>
        </w:numPr>
        <w:spacing w:after="160" w:line="360" w:lineRule="auto"/>
        <w:contextualSpacing w:val="0"/>
        <w:jc w:val="both"/>
        <w:rPr>
          <w:rFonts w:ascii="Arial" w:hAnsi="Arial"/>
          <w:noProof w:val="0"/>
          <w:rtl/>
        </w:rPr>
      </w:pPr>
      <w:r w:rsidRPr="00B10A9C">
        <w:rPr>
          <w:rFonts w:ascii="Arial" w:hAnsi="Arial"/>
          <w:noProof w:val="0"/>
          <w:rtl/>
        </w:rPr>
        <w:t>כ</w:t>
      </w:r>
      <w:r w:rsidR="00B10A9C">
        <w:rPr>
          <w:rFonts w:hint="cs"/>
          <w:rtl/>
        </w:rPr>
        <w:t xml:space="preserve">שיפורק השיתוף בבית, </w:t>
      </w:r>
      <w:r w:rsidR="00B10A9C" w:rsidRPr="00866C94">
        <w:rPr>
          <w:rFonts w:ascii="Arial" w:hAnsi="Arial" w:hint="cs"/>
          <w:noProof w:val="0"/>
          <w:rtl/>
        </w:rPr>
        <w:t>ו</w:t>
      </w:r>
      <w:r w:rsidRPr="00866C94">
        <w:rPr>
          <w:rFonts w:ascii="Arial" w:hAnsi="Arial"/>
          <w:noProof w:val="0"/>
          <w:rtl/>
        </w:rPr>
        <w:t>האישה</w:t>
      </w:r>
      <w:r w:rsidRPr="00B10A9C">
        <w:rPr>
          <w:rFonts w:ascii="Arial" w:hAnsi="Arial"/>
          <w:noProof w:val="0"/>
          <w:rtl/>
        </w:rPr>
        <w:t xml:space="preserve"> תעבור להתגורר עם הקטינים בדירה אחרת, </w:t>
      </w:r>
      <w:r w:rsidR="00333F67">
        <w:rPr>
          <w:rFonts w:ascii="Arial" w:hAnsi="Arial" w:hint="cs"/>
          <w:noProof w:val="0"/>
          <w:rtl/>
        </w:rPr>
        <w:t>בנוסף לדמי המזונות בסך של 1,</w:t>
      </w:r>
      <w:r w:rsidR="005A1F68">
        <w:rPr>
          <w:rFonts w:ascii="Arial" w:hAnsi="Arial" w:hint="cs"/>
          <w:noProof w:val="0"/>
          <w:rtl/>
        </w:rPr>
        <w:t>700</w:t>
      </w:r>
      <w:r w:rsidR="00333F67">
        <w:rPr>
          <w:rFonts w:ascii="Arial" w:hAnsi="Arial" w:hint="cs"/>
          <w:noProof w:val="0"/>
          <w:rtl/>
        </w:rPr>
        <w:t xml:space="preserve"> ₪ עבור כל אחד מהקטינים וסך הכל </w:t>
      </w:r>
      <w:r w:rsidR="005A1F68">
        <w:rPr>
          <w:rFonts w:ascii="Arial" w:hAnsi="Arial" w:hint="cs"/>
          <w:noProof w:val="0"/>
          <w:rtl/>
        </w:rPr>
        <w:t>3</w:t>
      </w:r>
      <w:r w:rsidR="00333F67">
        <w:rPr>
          <w:rFonts w:ascii="Arial" w:hAnsi="Arial" w:hint="cs"/>
          <w:noProof w:val="0"/>
          <w:rtl/>
        </w:rPr>
        <w:t>,</w:t>
      </w:r>
      <w:r w:rsidR="005A1F68">
        <w:rPr>
          <w:rFonts w:ascii="Arial" w:hAnsi="Arial" w:hint="cs"/>
          <w:noProof w:val="0"/>
          <w:rtl/>
        </w:rPr>
        <w:t>400</w:t>
      </w:r>
      <w:r w:rsidR="00333F67">
        <w:rPr>
          <w:rFonts w:ascii="Arial" w:hAnsi="Arial" w:hint="cs"/>
          <w:noProof w:val="0"/>
          <w:rtl/>
        </w:rPr>
        <w:t xml:space="preserve"> ₪ עבור שניהם</w:t>
      </w:r>
      <w:r w:rsidR="005A1F68">
        <w:rPr>
          <w:rFonts w:ascii="Arial" w:hAnsi="Arial" w:hint="cs"/>
          <w:noProof w:val="0"/>
          <w:rtl/>
        </w:rPr>
        <w:t xml:space="preserve"> כאמור</w:t>
      </w:r>
      <w:r w:rsidR="00333F67">
        <w:rPr>
          <w:rFonts w:ascii="Arial" w:hAnsi="Arial" w:hint="cs"/>
          <w:noProof w:val="0"/>
          <w:rtl/>
        </w:rPr>
        <w:t>,</w:t>
      </w:r>
      <w:r w:rsidR="005A1F68">
        <w:rPr>
          <w:rFonts w:ascii="Arial" w:hAnsi="Arial" w:hint="cs"/>
          <w:noProof w:val="0"/>
          <w:rtl/>
        </w:rPr>
        <w:t xml:space="preserve"> </w:t>
      </w:r>
      <w:r w:rsidRPr="00B10A9C">
        <w:rPr>
          <w:rFonts w:ascii="Arial" w:hAnsi="Arial"/>
          <w:noProof w:val="0"/>
          <w:rtl/>
        </w:rPr>
        <w:t xml:space="preserve">האיש ישתתף </w:t>
      </w:r>
      <w:r w:rsidRPr="00584502">
        <w:rPr>
          <w:rFonts w:ascii="David" w:hAnsi="David"/>
          <w:rtl/>
        </w:rPr>
        <w:t>בחלקם</w:t>
      </w:r>
      <w:r w:rsidRPr="00B10A9C">
        <w:rPr>
          <w:rFonts w:ascii="Arial" w:hAnsi="Arial"/>
          <w:noProof w:val="0"/>
          <w:rtl/>
        </w:rPr>
        <w:t xml:space="preserve"> של הקטינים </w:t>
      </w:r>
      <w:r>
        <w:rPr>
          <w:rtl/>
        </w:rPr>
        <w:t>בהוצאות</w:t>
      </w:r>
      <w:r w:rsidRPr="00B10A9C">
        <w:rPr>
          <w:rFonts w:ascii="Arial" w:hAnsi="Arial"/>
          <w:noProof w:val="0"/>
          <w:rtl/>
        </w:rPr>
        <w:t xml:space="preserve"> המדור בשיעור 40% מתוך עלות שכר דירה/משכנתא שלא יעלה על 6,000 ₪, ואשר יתווספו על</w:t>
      </w:r>
      <w:r w:rsidR="00562A6D">
        <w:rPr>
          <w:rFonts w:ascii="Arial" w:hAnsi="Arial"/>
          <w:noProof w:val="0"/>
          <w:rtl/>
        </w:rPr>
        <w:t xml:space="preserve"> תשלום המזונות, בכפוף להסכם תקף</w:t>
      </w:r>
      <w:r w:rsidR="00562A6D">
        <w:rPr>
          <w:rFonts w:ascii="Arial" w:hAnsi="Arial" w:hint="cs"/>
          <w:noProof w:val="0"/>
          <w:rtl/>
        </w:rPr>
        <w:t>.</w:t>
      </w:r>
      <w:r w:rsidR="00FB7254" w:rsidRPr="00FB7254">
        <w:rPr>
          <w:rtl/>
        </w:rPr>
        <w:t xml:space="preserve"> </w:t>
      </w:r>
      <w:r w:rsidR="00FB7254" w:rsidRPr="00FB7254">
        <w:rPr>
          <w:rFonts w:ascii="Arial" w:hAnsi="Arial"/>
          <w:noProof w:val="0"/>
          <w:rtl/>
        </w:rPr>
        <w:t>(להלן: "</w:t>
      </w:r>
      <w:r w:rsidR="00FB7254" w:rsidRPr="00FB7254">
        <w:rPr>
          <w:rFonts w:ascii="Arial" w:hAnsi="Arial"/>
          <w:b/>
          <w:bCs/>
          <w:noProof w:val="0"/>
          <w:rtl/>
        </w:rPr>
        <w:t>דמי המזונות והמדור</w:t>
      </w:r>
      <w:r w:rsidR="00FB7254" w:rsidRPr="00FB7254">
        <w:rPr>
          <w:rFonts w:ascii="Arial" w:hAnsi="Arial"/>
          <w:noProof w:val="0"/>
          <w:rtl/>
        </w:rPr>
        <w:t>").</w:t>
      </w:r>
    </w:p>
    <w:p w:rsidR="003B2036" w:rsidRDefault="006A6718" w:rsidP="00120AAB">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בנסיבות בהן המזונות שנפסקו מאזנים במידה מסוימת את הכנסות ההורים לצורך הוצאות הקטינים, </w:t>
      </w:r>
      <w:r w:rsidR="003B2036">
        <w:rPr>
          <w:rFonts w:ascii="Arial" w:hAnsi="Arial"/>
          <w:noProof w:val="0"/>
          <w:rtl/>
        </w:rPr>
        <w:t xml:space="preserve">שני הצדדים </w:t>
      </w:r>
      <w:r w:rsidR="003B2036" w:rsidRPr="00333F67">
        <w:rPr>
          <w:rFonts w:ascii="Arial" w:hAnsi="Arial"/>
          <w:noProof w:val="0"/>
          <w:rtl/>
        </w:rPr>
        <w:t>יישאו</w:t>
      </w:r>
      <w:r w:rsidR="003B2036">
        <w:rPr>
          <w:rFonts w:ascii="Arial" w:hAnsi="Arial"/>
          <w:noProof w:val="0"/>
          <w:rtl/>
        </w:rPr>
        <w:t xml:space="preserve"> במשותף </w:t>
      </w:r>
      <w:r w:rsidR="00120AAB">
        <w:rPr>
          <w:rFonts w:ascii="Arial" w:hAnsi="Arial" w:hint="cs"/>
          <w:noProof w:val="0"/>
          <w:rtl/>
        </w:rPr>
        <w:t>ובאופן שווה</w:t>
      </w:r>
      <w:r w:rsidR="00C67A92">
        <w:rPr>
          <w:rFonts w:ascii="Arial" w:hAnsi="Arial" w:hint="cs"/>
          <w:noProof w:val="0"/>
          <w:rtl/>
        </w:rPr>
        <w:t xml:space="preserve">, </w:t>
      </w:r>
      <w:r w:rsidR="003B2036">
        <w:rPr>
          <w:rFonts w:ascii="Arial" w:hAnsi="Arial"/>
          <w:noProof w:val="0"/>
          <w:rtl/>
        </w:rPr>
        <w:t xml:space="preserve">בהוצאות החינוך הנדרשות על ידי המסגרות החינוכיות </w:t>
      </w:r>
      <w:r w:rsidR="003B2036" w:rsidRPr="00333F67">
        <w:rPr>
          <w:rFonts w:ascii="Arial" w:hAnsi="Arial"/>
          <w:noProof w:val="0"/>
          <w:rtl/>
        </w:rPr>
        <w:t>בהן</w:t>
      </w:r>
      <w:r w:rsidR="003B2036">
        <w:rPr>
          <w:rFonts w:ascii="Arial" w:hAnsi="Arial"/>
          <w:noProof w:val="0"/>
          <w:rtl/>
        </w:rPr>
        <w:t xml:space="preserve"> לומדים הקטינים,</w:t>
      </w:r>
      <w:r w:rsidR="00D66A96">
        <w:rPr>
          <w:rFonts w:ascii="Arial" w:hAnsi="Arial" w:hint="cs"/>
          <w:noProof w:val="0"/>
          <w:rtl/>
        </w:rPr>
        <w:t xml:space="preserve"> לרבות הוראה מתקנת,</w:t>
      </w:r>
      <w:r w:rsidR="003B2036">
        <w:rPr>
          <w:rFonts w:ascii="Arial" w:hAnsi="Arial"/>
          <w:noProof w:val="0"/>
          <w:rtl/>
        </w:rPr>
        <w:t xml:space="preserve"> ו</w:t>
      </w:r>
      <w:r w:rsidR="00C67A92">
        <w:rPr>
          <w:rFonts w:ascii="Arial" w:hAnsi="Arial" w:hint="cs"/>
          <w:noProof w:val="0"/>
          <w:rtl/>
        </w:rPr>
        <w:t xml:space="preserve">כן, </w:t>
      </w:r>
      <w:r w:rsidR="003B2036">
        <w:rPr>
          <w:rFonts w:ascii="Arial" w:hAnsi="Arial"/>
          <w:noProof w:val="0"/>
          <w:rtl/>
        </w:rPr>
        <w:t>בהוצאות רפואיות חריגות של הקטינים, שאינן מכוסות על ידי הביטוח הרפואי הציבורי.</w:t>
      </w:r>
    </w:p>
    <w:p w:rsidR="003B2036" w:rsidRDefault="003B2036" w:rsidP="00866C94">
      <w:pPr>
        <w:pStyle w:val="ad"/>
        <w:spacing w:after="160" w:line="360" w:lineRule="auto"/>
        <w:ind w:left="714"/>
        <w:contextualSpacing w:val="0"/>
        <w:jc w:val="both"/>
      </w:pPr>
      <w:r w:rsidRPr="009F1395">
        <w:rPr>
          <w:rtl/>
        </w:rPr>
        <w:t>הוצאות</w:t>
      </w:r>
      <w:r w:rsidRPr="006A6718">
        <w:rPr>
          <w:rFonts w:ascii="David" w:hAnsi="David"/>
          <w:noProof w:val="0"/>
          <w:color w:val="000000"/>
          <w:rtl/>
        </w:rPr>
        <w:t xml:space="preserve"> </w:t>
      </w:r>
      <w:r w:rsidRPr="006A6718">
        <w:rPr>
          <w:rFonts w:ascii="Arial" w:hAnsi="Arial"/>
          <w:noProof w:val="0"/>
          <w:rtl/>
        </w:rPr>
        <w:t>אלו</w:t>
      </w:r>
      <w:r w:rsidRPr="006A6718">
        <w:rPr>
          <w:rFonts w:ascii="David" w:hAnsi="David"/>
          <w:noProof w:val="0"/>
          <w:color w:val="000000"/>
          <w:rtl/>
        </w:rPr>
        <w:t xml:space="preserve"> כוללות: הוצאות החינוך, </w:t>
      </w:r>
      <w:r w:rsidRPr="009F1395">
        <w:rPr>
          <w:rtl/>
        </w:rPr>
        <w:t>בהתאם</w:t>
      </w:r>
      <w:r w:rsidRPr="006A6718">
        <w:rPr>
          <w:rFonts w:ascii="David" w:hAnsi="David"/>
          <w:noProof w:val="0"/>
          <w:color w:val="000000"/>
          <w:rtl/>
        </w:rPr>
        <w:t xml:space="preserve"> לדרישת מוסדות חינוך, לרבות: בית ספר, </w:t>
      </w:r>
      <w:r w:rsidRPr="00584502">
        <w:rPr>
          <w:rFonts w:ascii="David" w:hAnsi="David"/>
          <w:rtl/>
        </w:rPr>
        <w:t>מעון</w:t>
      </w:r>
      <w:r w:rsidRPr="006A6718">
        <w:rPr>
          <w:rFonts w:ascii="David" w:hAnsi="David"/>
          <w:noProof w:val="0"/>
          <w:color w:val="000000"/>
          <w:rtl/>
        </w:rPr>
        <w:t xml:space="preserve">, גן, סל תרבות, דמי שכלול, חוג אחד לכל קטין, טיולים, תנועת </w:t>
      </w:r>
      <w:r>
        <w:rPr>
          <w:rtl/>
        </w:rPr>
        <w:t>נוער</w:t>
      </w:r>
      <w:r w:rsidRPr="006A6718">
        <w:rPr>
          <w:rFonts w:ascii="David" w:hAnsi="David"/>
          <w:noProof w:val="0"/>
          <w:color w:val="000000"/>
          <w:rtl/>
        </w:rPr>
        <w:t xml:space="preserve">, שיעורים פרטיים, אבחונים שונים ע"פ גורם מטפל וכיו"ב; וכן </w:t>
      </w:r>
      <w:r w:rsidRPr="006A6718">
        <w:rPr>
          <w:rFonts w:ascii="David" w:hAnsi="David"/>
          <w:noProof w:val="0"/>
          <w:rtl/>
        </w:rPr>
        <w:t xml:space="preserve">הוצאות הרפואיות של הקטינים, לרבות תשלומים לקופת חולים, טיפולי שיניים, </w:t>
      </w:r>
      <w:r>
        <w:rPr>
          <w:rtl/>
        </w:rPr>
        <w:t>טיפולים אורתודנטיים, משקפי ראייה, וכל הוצאה רפואית אחרת הנדרשת לקטינים, הכול כנגד הצגת אסמכתאות בכתב אחד לשני.</w:t>
      </w:r>
    </w:p>
    <w:p w:rsidR="003B2036" w:rsidRDefault="003B2036" w:rsidP="00584502">
      <w:pPr>
        <w:pStyle w:val="ad"/>
        <w:numPr>
          <w:ilvl w:val="0"/>
          <w:numId w:val="1"/>
        </w:numPr>
        <w:spacing w:after="160" w:line="360" w:lineRule="auto"/>
        <w:ind w:left="714" w:hanging="357"/>
        <w:contextualSpacing w:val="0"/>
        <w:jc w:val="both"/>
        <w:rPr>
          <w:rFonts w:ascii="Arial" w:hAnsi="Arial"/>
          <w:noProof w:val="0"/>
        </w:rPr>
      </w:pPr>
      <w:r w:rsidRPr="00584502">
        <w:rPr>
          <w:rFonts w:ascii="David" w:hAnsi="David"/>
          <w:rtl/>
        </w:rPr>
        <w:t>במקרה</w:t>
      </w:r>
      <w:r w:rsidRPr="006A6718">
        <w:rPr>
          <w:rFonts w:ascii="Arial" w:hAnsi="Arial"/>
          <w:noProof w:val="0"/>
          <w:rtl/>
        </w:rPr>
        <w:t xml:space="preserve"> של מחלוקת בדבר נחיצות ההוצאה, יכריע בכך הגורם הרפואי או החינוכי הרלוונטי.</w:t>
      </w:r>
    </w:p>
    <w:p w:rsidR="003B2036" w:rsidRDefault="003B2036" w:rsidP="003B2036">
      <w:pPr>
        <w:pStyle w:val="ad"/>
        <w:spacing w:after="80" w:line="360" w:lineRule="auto"/>
        <w:ind w:left="1077"/>
        <w:jc w:val="both"/>
        <w:rPr>
          <w:rFonts w:ascii="Arial" w:hAnsi="Arial"/>
          <w:noProof w:val="0"/>
          <w:rtl/>
        </w:rPr>
      </w:pPr>
    </w:p>
    <w:p w:rsidR="00120AAB" w:rsidRDefault="00120AAB" w:rsidP="003B2036">
      <w:pPr>
        <w:pStyle w:val="ad"/>
        <w:spacing w:after="80" w:line="360" w:lineRule="auto"/>
        <w:ind w:left="1077"/>
        <w:jc w:val="both"/>
        <w:rPr>
          <w:rFonts w:ascii="Arial" w:hAnsi="Arial"/>
          <w:noProof w:val="0"/>
          <w:rtl/>
        </w:rPr>
      </w:pPr>
    </w:p>
    <w:p w:rsidR="003B2036" w:rsidRDefault="003B2036" w:rsidP="003B2036">
      <w:pPr>
        <w:spacing w:after="120" w:line="360" w:lineRule="auto"/>
        <w:jc w:val="both"/>
        <w:rPr>
          <w:rFonts w:ascii="Arial" w:hAnsi="Arial"/>
          <w:noProof w:val="0"/>
        </w:rPr>
      </w:pPr>
      <w:r>
        <w:rPr>
          <w:rFonts w:ascii="Arial" w:hAnsi="Arial"/>
          <w:b/>
          <w:bCs/>
          <w:noProof w:val="0"/>
          <w:rtl/>
        </w:rPr>
        <w:t>מזונות משקמים</w:t>
      </w:r>
    </w:p>
    <w:p w:rsidR="003B2036" w:rsidRPr="006A6718" w:rsidRDefault="003B2036" w:rsidP="00584502">
      <w:pPr>
        <w:pStyle w:val="ad"/>
        <w:numPr>
          <w:ilvl w:val="0"/>
          <w:numId w:val="1"/>
        </w:numPr>
        <w:spacing w:after="160" w:line="360" w:lineRule="auto"/>
        <w:ind w:left="703" w:hanging="488"/>
        <w:contextualSpacing w:val="0"/>
        <w:jc w:val="both"/>
        <w:rPr>
          <w:rtl/>
        </w:rPr>
      </w:pPr>
      <w:r w:rsidRPr="006A6718">
        <w:rPr>
          <w:rtl/>
        </w:rPr>
        <w:t xml:space="preserve">הבסיס החקיקתי לפסיקת מזונות אישה מצוי בסעיף 2(א) לחוק </w:t>
      </w:r>
      <w:r w:rsidR="009F1395" w:rsidRPr="006A6718">
        <w:rPr>
          <w:rFonts w:hint="cs"/>
          <w:rtl/>
        </w:rPr>
        <w:t>המזונות,</w:t>
      </w:r>
      <w:r w:rsidRPr="006A6718">
        <w:rPr>
          <w:rtl/>
        </w:rPr>
        <w:t xml:space="preserve"> המפנה לדין האישי. בענייננו הואיל והצדדים יהודים שלא נישאו זל"ז כדמו"י, הרי שאין הדין האישי מחייב את האיש לשאת במזונות אישה.</w:t>
      </w:r>
    </w:p>
    <w:p w:rsidR="003B2036" w:rsidRPr="006A6718" w:rsidRDefault="003B2036" w:rsidP="00584502">
      <w:pPr>
        <w:pStyle w:val="ad"/>
        <w:numPr>
          <w:ilvl w:val="0"/>
          <w:numId w:val="1"/>
        </w:numPr>
        <w:spacing w:after="160" w:line="360" w:lineRule="auto"/>
        <w:ind w:left="703" w:hanging="488"/>
        <w:contextualSpacing w:val="0"/>
        <w:jc w:val="both"/>
      </w:pPr>
      <w:r w:rsidRPr="006A6718">
        <w:rPr>
          <w:rtl/>
        </w:rPr>
        <w:t>חרף האמו</w:t>
      </w:r>
      <w:r w:rsidR="00F444F1">
        <w:rPr>
          <w:rtl/>
        </w:rPr>
        <w:t xml:space="preserve">ר, </w:t>
      </w:r>
      <w:r w:rsidRPr="006A6718">
        <w:rPr>
          <w:rtl/>
        </w:rPr>
        <w:t xml:space="preserve">ברע"א 8256/99 </w:t>
      </w:r>
      <w:r w:rsidRPr="00F444F1">
        <w:rPr>
          <w:b/>
          <w:bCs/>
          <w:rtl/>
        </w:rPr>
        <w:t xml:space="preserve">פלונית  נ' פלוני </w:t>
      </w:r>
      <w:r w:rsidRPr="006A6718">
        <w:rPr>
          <w:rtl/>
        </w:rPr>
        <w:t xml:space="preserve">פ"ד נ"ח(2) 213 </w:t>
      </w:r>
      <w:r w:rsidRPr="009F1395">
        <w:rPr>
          <w:rtl/>
        </w:rPr>
        <w:t>בעמוד</w:t>
      </w:r>
      <w:r w:rsidR="009F1395" w:rsidRPr="006A6718">
        <w:rPr>
          <w:rtl/>
        </w:rPr>
        <w:t xml:space="preserve"> 234,</w:t>
      </w:r>
      <w:r w:rsidRPr="006A6718">
        <w:rPr>
          <w:rtl/>
        </w:rPr>
        <w:t xml:space="preserve"> </w:t>
      </w:r>
      <w:r w:rsidR="00F444F1">
        <w:rPr>
          <w:rFonts w:hint="cs"/>
          <w:rtl/>
        </w:rPr>
        <w:t xml:space="preserve">כבוד הנשיא ברק (כתוארו אז) קבע </w:t>
      </w:r>
      <w:r w:rsidRPr="006A6718">
        <w:rPr>
          <w:rtl/>
        </w:rPr>
        <w:t xml:space="preserve">כי בני הזוג אינם עוברי אורח שתאונת דרכים הפגישה ביניהם. בני הזוג הם אשר ביקשו לחיות חיים משותפים. על כן דרישות היושר, שיקולי ההגינות ותחושת הצדק של החברה הישראלית, מובילים למסקנה כי בנסיבות מסוימות תהא חובה לתשלום </w:t>
      </w:r>
      <w:r>
        <w:rPr>
          <w:rtl/>
        </w:rPr>
        <w:t>מזונות</w:t>
      </w:r>
      <w:r w:rsidRPr="006A6718">
        <w:rPr>
          <w:rtl/>
        </w:rPr>
        <w:t xml:space="preserve"> גם במקרה של ידועים בציבור.</w:t>
      </w:r>
    </w:p>
    <w:p w:rsidR="003B2036" w:rsidRDefault="003B2036" w:rsidP="00584502">
      <w:pPr>
        <w:pStyle w:val="ad"/>
        <w:numPr>
          <w:ilvl w:val="0"/>
          <w:numId w:val="1"/>
        </w:numPr>
        <w:spacing w:after="160" w:line="360" w:lineRule="auto"/>
        <w:ind w:left="703" w:hanging="488"/>
        <w:contextualSpacing w:val="0"/>
        <w:jc w:val="both"/>
        <w:rPr>
          <w:rFonts w:ascii="Arial" w:hAnsi="Arial"/>
          <w:noProof w:val="0"/>
        </w:rPr>
      </w:pPr>
      <w:r>
        <w:rPr>
          <w:rFonts w:ascii="Arial" w:hAnsi="Arial"/>
          <w:noProof w:val="0"/>
          <w:rtl/>
        </w:rPr>
        <w:t xml:space="preserve">בית </w:t>
      </w:r>
      <w:r w:rsidRPr="00866C94">
        <w:rPr>
          <w:rtl/>
        </w:rPr>
        <w:t>המשפט</w:t>
      </w:r>
      <w:r>
        <w:rPr>
          <w:rFonts w:ascii="Arial" w:hAnsi="Arial"/>
          <w:noProof w:val="0"/>
          <w:rtl/>
        </w:rPr>
        <w:t xml:space="preserve"> העליון </w:t>
      </w:r>
      <w:r w:rsidR="00F444F1">
        <w:rPr>
          <w:rFonts w:ascii="Arial" w:hAnsi="Arial" w:hint="cs"/>
          <w:noProof w:val="0"/>
          <w:rtl/>
        </w:rPr>
        <w:t xml:space="preserve">התווה </w:t>
      </w:r>
      <w:r>
        <w:rPr>
          <w:rFonts w:ascii="Arial" w:hAnsi="Arial"/>
          <w:noProof w:val="0"/>
          <w:rtl/>
        </w:rPr>
        <w:t xml:space="preserve">עקרונות מנחים בדבר פסיקת מזונות משקמים לידועה בציבור (או </w:t>
      </w:r>
      <w:r w:rsidRPr="00584502">
        <w:rPr>
          <w:noProof w:val="0"/>
          <w:rtl/>
        </w:rPr>
        <w:t>לא</w:t>
      </w:r>
      <w:r w:rsidR="00866C94">
        <w:rPr>
          <w:rFonts w:hint="cs"/>
          <w:noProof w:val="0"/>
          <w:rtl/>
        </w:rPr>
        <w:t>י</w:t>
      </w:r>
      <w:r w:rsidRPr="00584502">
        <w:rPr>
          <w:noProof w:val="0"/>
          <w:rtl/>
        </w:rPr>
        <w:t>שה</w:t>
      </w:r>
      <w:r>
        <w:rPr>
          <w:rFonts w:ascii="Arial" w:hAnsi="Arial"/>
          <w:noProof w:val="0"/>
          <w:rtl/>
        </w:rPr>
        <w:t xml:space="preserve"> שנישאה בנישואין אזרחיים).</w:t>
      </w:r>
    </w:p>
    <w:p w:rsidR="003B2036" w:rsidRDefault="003B2036" w:rsidP="00866C94">
      <w:pPr>
        <w:pStyle w:val="ad"/>
        <w:numPr>
          <w:ilvl w:val="0"/>
          <w:numId w:val="1"/>
        </w:numPr>
        <w:spacing w:after="160" w:line="360" w:lineRule="auto"/>
        <w:ind w:left="703" w:hanging="488"/>
        <w:contextualSpacing w:val="0"/>
        <w:jc w:val="both"/>
        <w:rPr>
          <w:rFonts w:ascii="Arial" w:hAnsi="Arial"/>
          <w:noProof w:val="0"/>
          <w:rtl/>
        </w:rPr>
      </w:pPr>
      <w:r>
        <w:rPr>
          <w:rFonts w:ascii="Arial" w:hAnsi="Arial"/>
          <w:noProof w:val="0"/>
          <w:rtl/>
        </w:rPr>
        <w:t>פסיקת מזונות משקמים אינה עניין שבשגרה</w:t>
      </w:r>
      <w:r w:rsidR="00866C94">
        <w:rPr>
          <w:rFonts w:ascii="Arial" w:hAnsi="Arial" w:hint="cs"/>
          <w:noProof w:val="0"/>
          <w:rtl/>
        </w:rPr>
        <w:t>,</w:t>
      </w:r>
      <w:r>
        <w:rPr>
          <w:rFonts w:ascii="Arial" w:hAnsi="Arial"/>
          <w:noProof w:val="0"/>
          <w:rtl/>
        </w:rPr>
        <w:t xml:space="preserve"> ואולם מקום בו אין מקור חיוב חוזי מפורש, ניתן </w:t>
      </w:r>
      <w:r w:rsidRPr="00584502">
        <w:rPr>
          <w:noProof w:val="0"/>
          <w:rtl/>
        </w:rPr>
        <w:t>לבחון</w:t>
      </w:r>
      <w:r>
        <w:rPr>
          <w:rFonts w:ascii="Arial" w:hAnsi="Arial"/>
          <w:noProof w:val="0"/>
          <w:rtl/>
        </w:rPr>
        <w:t xml:space="preserve"> האם מכוח הסכם מכללא בין בני הזוג, ניתן לחייב במזונות לאחר פירוד (ראה בע"מ 10497/08 </w:t>
      </w:r>
      <w:r>
        <w:rPr>
          <w:rFonts w:ascii="Arial" w:hAnsi="Arial"/>
          <w:b/>
          <w:bCs/>
          <w:noProof w:val="0"/>
          <w:rtl/>
        </w:rPr>
        <w:t>פלונית נ' פלוני</w:t>
      </w:r>
      <w:r>
        <w:rPr>
          <w:rFonts w:ascii="Arial" w:hAnsi="Arial"/>
          <w:noProof w:val="0"/>
          <w:rtl/>
        </w:rPr>
        <w:t> [פו</w:t>
      </w:r>
      <w:r w:rsidR="00866C94">
        <w:rPr>
          <w:rFonts w:ascii="Arial" w:hAnsi="Arial"/>
          <w:noProof w:val="0"/>
          <w:rtl/>
        </w:rPr>
        <w:t>רסם בנבו] (פס"ד מיום 15.2.09)</w:t>
      </w:r>
      <w:r w:rsidR="00866C94">
        <w:rPr>
          <w:rFonts w:ascii="Arial" w:hAnsi="Arial" w:hint="cs"/>
          <w:noProof w:val="0"/>
          <w:rtl/>
        </w:rPr>
        <w:t>).</w:t>
      </w:r>
    </w:p>
    <w:p w:rsidR="003B2036" w:rsidRDefault="003B2036" w:rsidP="003B2036">
      <w:pPr>
        <w:pStyle w:val="ad"/>
        <w:numPr>
          <w:ilvl w:val="0"/>
          <w:numId w:val="1"/>
        </w:numPr>
        <w:spacing w:after="160" w:line="360" w:lineRule="auto"/>
        <w:ind w:left="703" w:hanging="488"/>
        <w:contextualSpacing w:val="0"/>
        <w:jc w:val="both"/>
        <w:rPr>
          <w:rFonts w:ascii="Arial" w:hAnsi="Arial"/>
          <w:noProof w:val="0"/>
          <w:rtl/>
        </w:rPr>
      </w:pPr>
      <w:r>
        <w:rPr>
          <w:rFonts w:ascii="Arial" w:hAnsi="Arial"/>
          <w:noProof w:val="0"/>
          <w:rtl/>
        </w:rPr>
        <w:t> </w:t>
      </w:r>
      <w:r>
        <w:rPr>
          <w:noProof w:val="0"/>
          <w:rtl/>
        </w:rPr>
        <w:t>בספרו</w:t>
      </w:r>
      <w:r>
        <w:rPr>
          <w:rFonts w:ascii="Arial" w:hAnsi="Arial"/>
          <w:noProof w:val="0"/>
          <w:rtl/>
        </w:rPr>
        <w:t xml:space="preserve"> של פרופ' שחר </w:t>
      </w:r>
      <w:r>
        <w:rPr>
          <w:rFonts w:ascii="Arial" w:hAnsi="Arial"/>
          <w:b/>
          <w:bCs/>
          <w:noProof w:val="0"/>
          <w:rtl/>
        </w:rPr>
        <w:t>ליפשיץ "הידועים בציבור בראי התאוריה האזרחית של דיני המשפחה</w:t>
      </w:r>
      <w:r>
        <w:rPr>
          <w:rFonts w:ascii="Arial" w:hAnsi="Arial"/>
          <w:noProof w:val="0"/>
          <w:rtl/>
        </w:rPr>
        <w:t>" (הוצאת "נבו" עמ' 170-171), מוסברת ההלכה באשר למזונות משקמים כדלקמן: </w:t>
      </w:r>
    </w:p>
    <w:p w:rsidR="003B2036" w:rsidRDefault="003B2036" w:rsidP="00F70A03">
      <w:pPr>
        <w:pStyle w:val="ad"/>
        <w:spacing w:after="160" w:line="276" w:lineRule="auto"/>
        <w:ind w:left="1440"/>
        <w:jc w:val="both"/>
        <w:rPr>
          <w:rFonts w:ascii="Arial" w:hAnsi="Arial"/>
          <w:b/>
          <w:bCs/>
          <w:noProof w:val="0"/>
          <w:rtl/>
        </w:rPr>
      </w:pPr>
      <w:r>
        <w:rPr>
          <w:rFonts w:ascii="Arial" w:hAnsi="Arial"/>
          <w:b/>
          <w:bCs/>
          <w:noProof w:val="0"/>
          <w:rtl/>
        </w:rPr>
        <w:t>"... באופן כללי, מודל המזונות המסתמך על פסיקה העוסקת בידועים בציבור תואם את המודל של מזונות משקמים. כך בעניין ורסנו, בעת שהציג השופט ברק את האפשרות לחייב ידועים בציבור במזונות, הוא הבהיר כי המזונות הללו קשורים בצורך ליתן תקופת זמן סבירה להליכי הפירוד שבין הצדדים. סוג זה של טיעון מתאים לאידיאולוגיה של מזונות משקמים. במקרים הבודדים שבהם נפסקו בפועל מזונות לידועים בציבור, הוגבל בדרך כלל משך המזונות על ידי בתי המשפט לתקופה קצרה יחסית".</w:t>
      </w:r>
    </w:p>
    <w:p w:rsidR="003B2036" w:rsidRDefault="003B2036" w:rsidP="00F70A03">
      <w:pPr>
        <w:pStyle w:val="ad"/>
        <w:spacing w:after="120" w:line="276" w:lineRule="auto"/>
        <w:ind w:left="1440"/>
        <w:jc w:val="both"/>
        <w:rPr>
          <w:rFonts w:ascii="Arial" w:hAnsi="Arial"/>
          <w:b/>
          <w:bCs/>
          <w:noProof w:val="0"/>
          <w:rtl/>
        </w:rPr>
      </w:pPr>
      <w:r>
        <w:rPr>
          <w:rFonts w:ascii="Arial" w:hAnsi="Arial"/>
          <w:b/>
          <w:bCs/>
          <w:noProof w:val="0"/>
          <w:rtl/>
        </w:rPr>
        <w:t>"... בסעיפים הקודמים הבהרתי כי ההצדקה האמיתית להטלה של חובת מזונות בין ידועים בציבור לאחר פרידתם נעוצה באינטרסים חוץ חוזיים, ובמיוחד בעקרון ההסתמכות, כצורך בהגנה על צדדים חלשים ובעיקרון השוויון... הייתי מצפה שבית המשפט יתמקד לא בהסכמים פיקטיביים בין הצדדים, אלא בדפוס היחסים בפועל, במשך היחסים, בתלות הכלכלית שנוצרה, בקיומם של ילדים, בהפסדים וברווחים שנגרמו ליכולת ההשתכרות של בני הזוג עקב הקשר וכדומה...".</w:t>
      </w:r>
    </w:p>
    <w:p w:rsidR="003B2036" w:rsidRDefault="003B2036" w:rsidP="003B2036">
      <w:pPr>
        <w:pStyle w:val="ad"/>
        <w:spacing w:after="120" w:line="360" w:lineRule="auto"/>
        <w:ind w:left="1440"/>
        <w:jc w:val="both"/>
        <w:rPr>
          <w:rFonts w:ascii="Arial" w:hAnsi="Arial"/>
          <w:b/>
          <w:bCs/>
          <w:noProof w:val="0"/>
          <w:rtl/>
        </w:rPr>
      </w:pPr>
    </w:p>
    <w:p w:rsidR="003B2036" w:rsidRDefault="003B2036" w:rsidP="00866C94">
      <w:pPr>
        <w:pStyle w:val="ad"/>
        <w:numPr>
          <w:ilvl w:val="0"/>
          <w:numId w:val="1"/>
        </w:numPr>
        <w:spacing w:after="160" w:line="360" w:lineRule="auto"/>
        <w:ind w:left="703" w:hanging="488"/>
        <w:contextualSpacing w:val="0"/>
        <w:jc w:val="both"/>
        <w:rPr>
          <w:rFonts w:ascii="Arial" w:hAnsi="Arial"/>
          <w:noProof w:val="0"/>
          <w:rtl/>
        </w:rPr>
      </w:pPr>
      <w:r>
        <w:rPr>
          <w:rFonts w:ascii="Arial" w:hAnsi="Arial"/>
          <w:noProof w:val="0"/>
          <w:rtl/>
        </w:rPr>
        <w:t xml:space="preserve">לסיכום חלק זה, חיוב במזונות משקמים בסיסו בהסכם מכללא בין בני זוג החיים כבני משפחה – בין אם נישואיהם אזרחיים או רפורמיים או כידועים בציבור, לתמוך זה בזה כאשר </w:t>
      </w:r>
      <w:r w:rsidR="00866C94">
        <w:rPr>
          <w:rFonts w:ascii="Arial" w:hAnsi="Arial"/>
          <w:noProof w:val="0"/>
          <w:rtl/>
        </w:rPr>
        <w:lastRenderedPageBreak/>
        <w:t xml:space="preserve">הייתה </w:t>
      </w:r>
      <w:r>
        <w:rPr>
          <w:noProof w:val="0"/>
          <w:rtl/>
        </w:rPr>
        <w:t>קיימת</w:t>
      </w:r>
      <w:r>
        <w:rPr>
          <w:rFonts w:ascii="Arial" w:hAnsi="Arial"/>
          <w:noProof w:val="0"/>
          <w:rtl/>
        </w:rPr>
        <w:t xml:space="preserve"> הסתמכות שהולדתה במערכת תלות ותרומה זוגית הדדית</w:t>
      </w:r>
      <w:r w:rsidR="00866C94">
        <w:rPr>
          <w:rFonts w:ascii="Arial" w:hAnsi="Arial" w:hint="cs"/>
          <w:noProof w:val="0"/>
          <w:rtl/>
        </w:rPr>
        <w:t>,</w:t>
      </w:r>
      <w:r>
        <w:rPr>
          <w:rFonts w:ascii="Arial" w:hAnsi="Arial"/>
          <w:noProof w:val="0"/>
          <w:rtl/>
        </w:rPr>
        <w:t xml:space="preserve"> ומטעמים של הוגנות, שוויון ותום לב.</w:t>
      </w:r>
    </w:p>
    <w:p w:rsidR="003B2036" w:rsidRDefault="003B2036" w:rsidP="00C67A92">
      <w:pPr>
        <w:pStyle w:val="ad"/>
        <w:numPr>
          <w:ilvl w:val="0"/>
          <w:numId w:val="1"/>
        </w:numPr>
        <w:spacing w:after="160" w:line="360" w:lineRule="auto"/>
        <w:ind w:left="703" w:hanging="488"/>
        <w:contextualSpacing w:val="0"/>
        <w:jc w:val="both"/>
        <w:rPr>
          <w:rFonts w:ascii="Arial" w:hAnsi="Arial"/>
          <w:noProof w:val="0"/>
        </w:rPr>
      </w:pPr>
      <w:r>
        <w:rPr>
          <w:rFonts w:ascii="Arial" w:hAnsi="Arial"/>
          <w:noProof w:val="0"/>
          <w:rtl/>
        </w:rPr>
        <w:t xml:space="preserve">פסיקת מזונות משקמים לידועה בציבור נועדה להבטיח את רמת חייו של בן הזוג ולאפשר את </w:t>
      </w:r>
      <w:r>
        <w:rPr>
          <w:noProof w:val="0"/>
          <w:rtl/>
        </w:rPr>
        <w:t>שיקומו</w:t>
      </w:r>
      <w:r>
        <w:rPr>
          <w:rFonts w:ascii="Arial" w:hAnsi="Arial"/>
          <w:noProof w:val="0"/>
          <w:rtl/>
        </w:rPr>
        <w:t xml:space="preserve"> לאחר הפרידה הפיזית בין הצדדים, ומכאן שמם "מזונות משקמים". מטרתם לאפשר לבן הזוג ה</w:t>
      </w:r>
      <w:r w:rsidR="00C67A92">
        <w:rPr>
          <w:rFonts w:ascii="Arial" w:hAnsi="Arial" w:hint="cs"/>
          <w:noProof w:val="0"/>
          <w:rtl/>
        </w:rPr>
        <w:t xml:space="preserve">חלש כלכלית </w:t>
      </w:r>
      <w:r>
        <w:rPr>
          <w:rFonts w:ascii="Arial" w:hAnsi="Arial"/>
          <w:noProof w:val="0"/>
          <w:rtl/>
        </w:rPr>
        <w:t xml:space="preserve">להסתגל למצב ולהביאו לידי כך שיוכל לתמוך בעצמו. </w:t>
      </w:r>
    </w:p>
    <w:p w:rsidR="003B2036" w:rsidRDefault="003B2036" w:rsidP="00C67A92">
      <w:pPr>
        <w:pStyle w:val="ad"/>
        <w:numPr>
          <w:ilvl w:val="0"/>
          <w:numId w:val="1"/>
        </w:numPr>
        <w:spacing w:after="160" w:line="360" w:lineRule="auto"/>
        <w:ind w:left="703" w:hanging="488"/>
        <w:contextualSpacing w:val="0"/>
        <w:jc w:val="both"/>
        <w:rPr>
          <w:rFonts w:ascii="Arial" w:hAnsi="Arial"/>
          <w:noProof w:val="0"/>
        </w:rPr>
      </w:pPr>
      <w:r>
        <w:rPr>
          <w:noProof w:val="0"/>
          <w:rtl/>
        </w:rPr>
        <w:t>המזונות</w:t>
      </w:r>
      <w:r>
        <w:rPr>
          <w:rFonts w:ascii="Arial" w:hAnsi="Arial"/>
          <w:noProof w:val="0"/>
          <w:rtl/>
        </w:rPr>
        <w:t xml:space="preserve"> ניתנים לתקופה סבירה בסמוך למועד הפירוד ועד התבססות והתייצבות היחידה המשפחתית של התלוי במזונות</w:t>
      </w:r>
      <w:r w:rsidR="00C67A92">
        <w:rPr>
          <w:rFonts w:ascii="Arial" w:hAnsi="Arial" w:hint="cs"/>
          <w:noProof w:val="0"/>
          <w:rtl/>
        </w:rPr>
        <w:t xml:space="preserve"> משקמים אלה</w:t>
      </w:r>
      <w:r>
        <w:rPr>
          <w:rFonts w:ascii="Arial" w:hAnsi="Arial"/>
          <w:noProof w:val="0"/>
          <w:rtl/>
        </w:rPr>
        <w:t>, במבנה נפרד. תכליתם לאפשר לבן הזוג הזכאי ל</w:t>
      </w:r>
      <w:r w:rsidR="00C67A92">
        <w:rPr>
          <w:rFonts w:ascii="Arial" w:hAnsi="Arial" w:hint="cs"/>
          <w:noProof w:val="0"/>
          <w:rtl/>
        </w:rPr>
        <w:t xml:space="preserve">הם </w:t>
      </w:r>
      <w:r>
        <w:rPr>
          <w:rFonts w:ascii="Arial" w:hAnsi="Arial"/>
          <w:noProof w:val="0"/>
          <w:rtl/>
        </w:rPr>
        <w:t>וזקוק להם להשתלב במעגל העבודה ולפרנס את עצמו.</w:t>
      </w:r>
    </w:p>
    <w:p w:rsidR="003B2036" w:rsidRDefault="003B2036" w:rsidP="003B2036">
      <w:pPr>
        <w:pStyle w:val="ad"/>
        <w:numPr>
          <w:ilvl w:val="0"/>
          <w:numId w:val="1"/>
        </w:numPr>
        <w:spacing w:after="160" w:line="360" w:lineRule="auto"/>
        <w:ind w:left="709" w:hanging="490"/>
        <w:jc w:val="both"/>
        <w:rPr>
          <w:rFonts w:ascii="Arial" w:hAnsi="Arial"/>
          <w:noProof w:val="0"/>
        </w:rPr>
      </w:pPr>
      <w:r>
        <w:rPr>
          <w:rFonts w:ascii="Arial" w:hAnsi="Arial"/>
          <w:noProof w:val="0"/>
          <w:rtl/>
        </w:rPr>
        <w:t xml:space="preserve">משך תקופת הזכאות תלויה בנסיבות העובדתיות, תוך שגם שיקולי הגינות, יושר ותחושת הצדק </w:t>
      </w:r>
      <w:r>
        <w:rPr>
          <w:noProof w:val="0"/>
          <w:rtl/>
        </w:rPr>
        <w:t>יהוו</w:t>
      </w:r>
      <w:r>
        <w:rPr>
          <w:rFonts w:ascii="Arial" w:hAnsi="Arial"/>
          <w:noProof w:val="0"/>
          <w:rtl/>
        </w:rPr>
        <w:t xml:space="preserve"> בסיס להכרעה בעני</w:t>
      </w:r>
      <w:r w:rsidR="00866C94">
        <w:rPr>
          <w:rFonts w:ascii="Arial" w:hAnsi="Arial" w:hint="cs"/>
          <w:noProof w:val="0"/>
          <w:rtl/>
        </w:rPr>
        <w:t>י</w:t>
      </w:r>
      <w:r>
        <w:rPr>
          <w:rFonts w:ascii="Arial" w:hAnsi="Arial"/>
          <w:noProof w:val="0"/>
          <w:rtl/>
        </w:rPr>
        <w:t>ן זה. ניתן לפסוק מזונות בסכום חד פעמי או בתשלומים עיתיים. ראו לעניין זה תמ"ש (ת"א) 63323/97 </w:t>
      </w:r>
      <w:r>
        <w:rPr>
          <w:rFonts w:ascii="Arial" w:hAnsi="Arial"/>
          <w:b/>
          <w:bCs/>
          <w:noProof w:val="0"/>
          <w:rtl/>
        </w:rPr>
        <w:t>מאגין נ' מקס</w:t>
      </w:r>
      <w:r>
        <w:rPr>
          <w:rFonts w:ascii="Arial" w:hAnsi="Arial"/>
          <w:noProof w:val="0"/>
          <w:rtl/>
        </w:rPr>
        <w:t> [פורסם במאגרים] , (פס"ד מיום 22.05.2000).</w:t>
      </w:r>
    </w:p>
    <w:p w:rsidR="003B2036" w:rsidRDefault="003B2036" w:rsidP="003B2036">
      <w:pPr>
        <w:pStyle w:val="ad"/>
        <w:spacing w:after="160" w:line="360" w:lineRule="auto"/>
        <w:ind w:left="709"/>
        <w:jc w:val="both"/>
        <w:rPr>
          <w:rFonts w:ascii="Arial" w:hAnsi="Arial"/>
          <w:noProof w:val="0"/>
        </w:rPr>
      </w:pPr>
    </w:p>
    <w:p w:rsidR="003B2036" w:rsidRDefault="003B2036" w:rsidP="003B2036">
      <w:pPr>
        <w:spacing w:after="120" w:line="360" w:lineRule="auto"/>
        <w:jc w:val="both"/>
        <w:rPr>
          <w:rFonts w:ascii="Arial" w:hAnsi="Arial"/>
          <w:noProof w:val="0"/>
          <w:u w:val="single"/>
        </w:rPr>
      </w:pPr>
      <w:r>
        <w:rPr>
          <w:rFonts w:ascii="Arial" w:hAnsi="Arial"/>
          <w:noProof w:val="0"/>
          <w:u w:val="single"/>
          <w:rtl/>
        </w:rPr>
        <w:t>מן הכלל אל הפרט</w:t>
      </w:r>
    </w:p>
    <w:p w:rsidR="003B2036" w:rsidRDefault="003B2036" w:rsidP="00C67A92">
      <w:pPr>
        <w:pStyle w:val="ad"/>
        <w:numPr>
          <w:ilvl w:val="0"/>
          <w:numId w:val="1"/>
        </w:numPr>
        <w:spacing w:after="160" w:line="360" w:lineRule="auto"/>
        <w:ind w:left="703" w:hanging="488"/>
        <w:contextualSpacing w:val="0"/>
        <w:jc w:val="both"/>
        <w:rPr>
          <w:rFonts w:ascii="Arial" w:hAnsi="Arial"/>
          <w:noProof w:val="0"/>
          <w:rtl/>
        </w:rPr>
      </w:pPr>
      <w:r>
        <w:rPr>
          <w:rFonts w:ascii="Arial" w:hAnsi="Arial"/>
          <w:noProof w:val="0"/>
          <w:rtl/>
        </w:rPr>
        <w:t xml:space="preserve">האישה הרימה נטל הראיה המוטל עליה והוכיחה כי הצדדים חיו יחד "כידועים בציבור" במשך תקופה לא מבוטלת של 14 שנים, משנת 2004 </w:t>
      </w:r>
      <w:r w:rsidR="00866C94">
        <w:rPr>
          <w:rFonts w:ascii="Arial" w:hAnsi="Arial" w:hint="cs"/>
          <w:noProof w:val="0"/>
          <w:rtl/>
        </w:rPr>
        <w:t>ו</w:t>
      </w:r>
      <w:r>
        <w:rPr>
          <w:rFonts w:ascii="Arial" w:hAnsi="Arial"/>
          <w:noProof w:val="0"/>
          <w:rtl/>
        </w:rPr>
        <w:t>עד למועד עזיבת האיש את הבית בו התגוררו הצדדים ביום 01.01.18.  הצדדים הם הורים לשני ילדים משותפים ובכך גם הביעו דעתם כי ברצונם לקשור גורלם זה בזה.</w:t>
      </w:r>
    </w:p>
    <w:p w:rsidR="003B2036" w:rsidRDefault="003B2036" w:rsidP="00F70A03">
      <w:pPr>
        <w:pStyle w:val="ad"/>
        <w:numPr>
          <w:ilvl w:val="0"/>
          <w:numId w:val="1"/>
        </w:numPr>
        <w:spacing w:after="160" w:line="360" w:lineRule="auto"/>
        <w:ind w:left="703" w:hanging="488"/>
        <w:contextualSpacing w:val="0"/>
        <w:jc w:val="both"/>
        <w:rPr>
          <w:rFonts w:ascii="Arial" w:hAnsi="Arial"/>
          <w:noProof w:val="0"/>
        </w:rPr>
      </w:pPr>
      <w:r>
        <w:rPr>
          <w:rFonts w:ascii="Arial" w:hAnsi="Arial"/>
          <w:noProof w:val="0"/>
          <w:rtl/>
        </w:rPr>
        <w:t xml:space="preserve">עוד הוכיחה האישה כי התקיימה תלות כלכלית </w:t>
      </w:r>
      <w:r w:rsidR="000824FA">
        <w:rPr>
          <w:rFonts w:ascii="Arial" w:hAnsi="Arial" w:hint="cs"/>
          <w:noProof w:val="0"/>
          <w:rtl/>
        </w:rPr>
        <w:t xml:space="preserve">שלה </w:t>
      </w:r>
      <w:r>
        <w:rPr>
          <w:rFonts w:ascii="Arial" w:hAnsi="Arial"/>
          <w:noProof w:val="0"/>
          <w:rtl/>
        </w:rPr>
        <w:t>באיש וכי הוא זה אשר נשא בעיקר כלכלת הבית, כאשר היא מסתמכת בעיקר על הקשר הזוגי.</w:t>
      </w:r>
    </w:p>
    <w:p w:rsidR="003B2036" w:rsidRDefault="003B2036" w:rsidP="009908D7">
      <w:pPr>
        <w:pStyle w:val="ad"/>
        <w:numPr>
          <w:ilvl w:val="0"/>
          <w:numId w:val="1"/>
        </w:numPr>
        <w:spacing w:after="160" w:line="360" w:lineRule="auto"/>
        <w:ind w:left="703" w:hanging="488"/>
        <w:contextualSpacing w:val="0"/>
        <w:jc w:val="both"/>
        <w:rPr>
          <w:rFonts w:ascii="Arial" w:hAnsi="Arial"/>
          <w:noProof w:val="0"/>
        </w:rPr>
      </w:pPr>
      <w:r>
        <w:rPr>
          <w:rFonts w:ascii="Arial" w:hAnsi="Arial"/>
          <w:noProof w:val="0"/>
          <w:rtl/>
        </w:rPr>
        <w:t xml:space="preserve">האישה </w:t>
      </w:r>
      <w:r w:rsidR="00FD6B99">
        <w:rPr>
          <w:rFonts w:ascii="Arial" w:hAnsi="Arial" w:hint="cs"/>
          <w:noProof w:val="0"/>
          <w:rtl/>
        </w:rPr>
        <w:t>הוכיחה</w:t>
      </w:r>
      <w:r>
        <w:rPr>
          <w:rFonts w:ascii="Arial" w:hAnsi="Arial"/>
          <w:noProof w:val="0"/>
          <w:rtl/>
        </w:rPr>
        <w:t xml:space="preserve"> </w:t>
      </w:r>
      <w:r w:rsidR="00F444F1">
        <w:rPr>
          <w:rFonts w:ascii="Arial" w:hAnsi="Arial" w:hint="cs"/>
          <w:noProof w:val="0"/>
          <w:rtl/>
        </w:rPr>
        <w:t xml:space="preserve">כי היא לא עבדה </w:t>
      </w:r>
      <w:r w:rsidR="00866C94">
        <w:rPr>
          <w:rFonts w:ascii="Arial" w:hAnsi="Arial" w:hint="cs"/>
          <w:noProof w:val="0"/>
          <w:rtl/>
        </w:rPr>
        <w:t>ב</w:t>
      </w:r>
      <w:r w:rsidR="00F444F1">
        <w:rPr>
          <w:rFonts w:ascii="Arial" w:hAnsi="Arial" w:hint="cs"/>
          <w:noProof w:val="0"/>
          <w:rtl/>
        </w:rPr>
        <w:t xml:space="preserve">משך כל הקשר הזוגי, ואף הסתמכה על כך ששותפה לחיים, אבי ילדיה, יפרנס אותה וידאג לה בשפע, כפי שעשה כל מהלך החיים המשותפים. על כן, שוכנעתי כי </w:t>
      </w:r>
      <w:r>
        <w:rPr>
          <w:rFonts w:ascii="Arial" w:hAnsi="Arial"/>
          <w:noProof w:val="0"/>
          <w:rtl/>
        </w:rPr>
        <w:t xml:space="preserve">היא זקוקה לשיקום יכולת השתכרותה, וכך </w:t>
      </w:r>
      <w:r w:rsidR="009908D7">
        <w:rPr>
          <w:rFonts w:ascii="Arial" w:hAnsi="Arial" w:hint="cs"/>
          <w:noProof w:val="0"/>
          <w:rtl/>
        </w:rPr>
        <w:t xml:space="preserve">ניסתה האישה לעשות </w:t>
      </w:r>
      <w:r>
        <w:rPr>
          <w:rFonts w:ascii="Arial" w:hAnsi="Arial"/>
          <w:noProof w:val="0"/>
          <w:rtl/>
        </w:rPr>
        <w:t xml:space="preserve">בפועל עת </w:t>
      </w:r>
      <w:r w:rsidR="00F444F1">
        <w:rPr>
          <w:rFonts w:ascii="Arial" w:hAnsi="Arial"/>
          <w:noProof w:val="0"/>
          <w:rtl/>
        </w:rPr>
        <w:t>יצאה לעבוד בגיל 44 בסטודיו לפיל</w:t>
      </w:r>
      <w:r>
        <w:rPr>
          <w:rFonts w:ascii="Arial" w:hAnsi="Arial"/>
          <w:noProof w:val="0"/>
          <w:rtl/>
        </w:rPr>
        <w:t>טיס כדי למצ</w:t>
      </w:r>
      <w:r w:rsidR="000824FA">
        <w:rPr>
          <w:rFonts w:ascii="Arial" w:hAnsi="Arial"/>
          <w:noProof w:val="0"/>
          <w:rtl/>
        </w:rPr>
        <w:t>וא לה מקור פרנסה</w:t>
      </w:r>
      <w:r w:rsidR="000824FA">
        <w:rPr>
          <w:rFonts w:ascii="Arial" w:hAnsi="Arial" w:hint="cs"/>
          <w:noProof w:val="0"/>
          <w:rtl/>
        </w:rPr>
        <w:t>, אלא שכצפוי, הכנסה זו בסך של כ-9,000 ₪, אינה יכולה לאפשר ולו חיי רווחה סבירים, ובוודאי לא חיי שפע, לה הורגלה המשפחה, לרבות האישה.</w:t>
      </w:r>
    </w:p>
    <w:p w:rsidR="00866C94" w:rsidRDefault="003B2036" w:rsidP="00B44D34">
      <w:pPr>
        <w:pStyle w:val="ad"/>
        <w:numPr>
          <w:ilvl w:val="0"/>
          <w:numId w:val="1"/>
        </w:numPr>
        <w:spacing w:after="160" w:line="360" w:lineRule="auto"/>
        <w:ind w:left="703" w:hanging="488"/>
        <w:contextualSpacing w:val="0"/>
        <w:jc w:val="both"/>
        <w:rPr>
          <w:rFonts w:ascii="Arial" w:hAnsi="Arial"/>
          <w:noProof w:val="0"/>
        </w:rPr>
      </w:pPr>
      <w:r w:rsidRPr="00D47B94">
        <w:rPr>
          <w:rFonts w:ascii="Arial" w:hAnsi="Arial"/>
          <w:noProof w:val="0"/>
          <w:rtl/>
        </w:rPr>
        <w:t>הצדדים לא צברו כל רכוש משותף משמעותי במהלך החיים המשותפים, למעט הבית שרכשו</w:t>
      </w:r>
      <w:r w:rsidR="000824FA">
        <w:rPr>
          <w:rFonts w:ascii="Arial" w:hAnsi="Arial"/>
          <w:noProof w:val="0"/>
          <w:rtl/>
        </w:rPr>
        <w:t>, ולמעשה האישה שאיננה צעירה</w:t>
      </w:r>
      <w:r w:rsidR="000824FA">
        <w:rPr>
          <w:rFonts w:ascii="Arial" w:hAnsi="Arial" w:hint="cs"/>
          <w:noProof w:val="0"/>
          <w:rtl/>
        </w:rPr>
        <w:t>, ו</w:t>
      </w:r>
      <w:r w:rsidRPr="00D47B94">
        <w:rPr>
          <w:rFonts w:ascii="Arial" w:hAnsi="Arial"/>
          <w:noProof w:val="0"/>
          <w:rtl/>
        </w:rPr>
        <w:t xml:space="preserve">נטולת מקצוע, יוצאת מהקשר הזוגי ללא רכוש </w:t>
      </w:r>
      <w:r w:rsidR="00EF6269" w:rsidRPr="00D47B94">
        <w:rPr>
          <w:rFonts w:ascii="Arial" w:hAnsi="Arial" w:hint="cs"/>
          <w:noProof w:val="0"/>
          <w:rtl/>
        </w:rPr>
        <w:t xml:space="preserve">משמעותי </w:t>
      </w:r>
      <w:r w:rsidR="00F444F1" w:rsidRPr="00D47B94">
        <w:rPr>
          <w:rFonts w:ascii="Arial" w:hAnsi="Arial" w:hint="cs"/>
          <w:noProof w:val="0"/>
          <w:rtl/>
        </w:rPr>
        <w:t xml:space="preserve">למעט חלקה בבית המשותף שהוכח כי שילמה בדיוק מחצית ממנו </w:t>
      </w:r>
      <w:r w:rsidR="00866C94">
        <w:rPr>
          <w:rFonts w:ascii="Arial" w:hAnsi="Arial" w:hint="cs"/>
          <w:noProof w:val="0"/>
          <w:rtl/>
        </w:rPr>
        <w:t xml:space="preserve">מכספי ירושה שקבלה </w:t>
      </w:r>
      <w:r w:rsidR="00866C94">
        <w:rPr>
          <w:rFonts w:ascii="Arial" w:hAnsi="Arial" w:hint="cs"/>
          <w:noProof w:val="0"/>
          <w:rtl/>
        </w:rPr>
        <w:lastRenderedPageBreak/>
        <w:t>מאמה.</w:t>
      </w:r>
      <w:r w:rsidR="0000253D" w:rsidRPr="00D47B94">
        <w:rPr>
          <w:rFonts w:ascii="Arial" w:hAnsi="Arial" w:hint="cs"/>
          <w:noProof w:val="0"/>
          <w:rtl/>
        </w:rPr>
        <w:t xml:space="preserve"> אלא, שבית </w:t>
      </w:r>
      <w:r w:rsidR="00866C94">
        <w:rPr>
          <w:rFonts w:ascii="Arial" w:hAnsi="Arial" w:hint="cs"/>
          <w:noProof w:val="0"/>
          <w:rtl/>
        </w:rPr>
        <w:t xml:space="preserve">הוא </w:t>
      </w:r>
      <w:r w:rsidR="0000253D" w:rsidRPr="00D47B94">
        <w:rPr>
          <w:rFonts w:ascii="Arial" w:hAnsi="Arial" w:hint="cs"/>
          <w:noProof w:val="0"/>
          <w:rtl/>
        </w:rPr>
        <w:t>אינו מקור פרנסה, ובוודאי ש</w:t>
      </w:r>
      <w:r w:rsidR="00B44D34">
        <w:rPr>
          <w:rFonts w:ascii="Arial" w:hAnsi="Arial" w:hint="cs"/>
          <w:noProof w:val="0"/>
          <w:rtl/>
        </w:rPr>
        <w:t>מחצית</w:t>
      </w:r>
      <w:r w:rsidR="0000253D" w:rsidRPr="00D47B94">
        <w:rPr>
          <w:rFonts w:ascii="Arial" w:hAnsi="Arial" w:hint="cs"/>
          <w:noProof w:val="0"/>
          <w:rtl/>
        </w:rPr>
        <w:t xml:space="preserve"> ממנו, עוד פחות. על כן, האישה נדרשת </w:t>
      </w:r>
      <w:r w:rsidR="00EF6269" w:rsidRPr="00D47B94">
        <w:rPr>
          <w:rFonts w:ascii="Arial" w:hAnsi="Arial" w:hint="cs"/>
          <w:noProof w:val="0"/>
          <w:rtl/>
        </w:rPr>
        <w:t xml:space="preserve">למצוא </w:t>
      </w:r>
      <w:r w:rsidR="000824FA">
        <w:rPr>
          <w:rFonts w:ascii="Arial" w:hAnsi="Arial"/>
          <w:noProof w:val="0"/>
          <w:rtl/>
        </w:rPr>
        <w:t>לעצמה מקור פרנסה</w:t>
      </w:r>
      <w:r w:rsidR="000824FA">
        <w:rPr>
          <w:rFonts w:ascii="Arial" w:hAnsi="Arial" w:hint="cs"/>
          <w:noProof w:val="0"/>
          <w:rtl/>
        </w:rPr>
        <w:t xml:space="preserve"> </w:t>
      </w:r>
      <w:r w:rsidR="00FD6B99">
        <w:rPr>
          <w:rFonts w:ascii="Arial" w:hAnsi="Arial" w:hint="cs"/>
          <w:noProof w:val="0"/>
          <w:rtl/>
        </w:rPr>
        <w:t xml:space="preserve">ההולם את צרכיה, ולכך נדרש זמן הסתגלות. </w:t>
      </w:r>
    </w:p>
    <w:p w:rsidR="00866C94" w:rsidRDefault="003B2036" w:rsidP="00866C94">
      <w:pPr>
        <w:pStyle w:val="ad"/>
        <w:numPr>
          <w:ilvl w:val="0"/>
          <w:numId w:val="1"/>
        </w:numPr>
        <w:spacing w:after="160" w:line="360" w:lineRule="auto"/>
        <w:ind w:left="703" w:hanging="488"/>
        <w:contextualSpacing w:val="0"/>
        <w:jc w:val="both"/>
        <w:rPr>
          <w:rFonts w:ascii="Arial" w:hAnsi="Arial"/>
          <w:noProof w:val="0"/>
        </w:rPr>
      </w:pPr>
      <w:r w:rsidRPr="00D47B94">
        <w:rPr>
          <w:rFonts w:ascii="Arial" w:hAnsi="Arial"/>
          <w:noProof w:val="0"/>
          <w:rtl/>
        </w:rPr>
        <w:t>לעומת זאת</w:t>
      </w:r>
      <w:r w:rsidR="0000253D" w:rsidRPr="00D47B94">
        <w:rPr>
          <w:rFonts w:ascii="Arial" w:hAnsi="Arial" w:hint="cs"/>
          <w:noProof w:val="0"/>
          <w:rtl/>
        </w:rPr>
        <w:t>, כפי שהוכח</w:t>
      </w:r>
      <w:r w:rsidR="00866C94">
        <w:rPr>
          <w:rFonts w:ascii="Arial" w:hAnsi="Arial" w:hint="cs"/>
          <w:noProof w:val="0"/>
          <w:rtl/>
        </w:rPr>
        <w:t>,</w:t>
      </w:r>
      <w:r w:rsidR="0000253D" w:rsidRPr="00D47B94">
        <w:rPr>
          <w:rFonts w:ascii="Arial" w:hAnsi="Arial" w:hint="cs"/>
          <w:noProof w:val="0"/>
          <w:rtl/>
        </w:rPr>
        <w:t xml:space="preserve"> </w:t>
      </w:r>
      <w:r w:rsidRPr="00D47B94">
        <w:rPr>
          <w:rFonts w:ascii="Arial" w:hAnsi="Arial"/>
          <w:noProof w:val="0"/>
          <w:rtl/>
        </w:rPr>
        <w:t xml:space="preserve">האיש </w:t>
      </w:r>
      <w:r w:rsidR="0000253D" w:rsidRPr="00D47B94">
        <w:rPr>
          <w:rFonts w:ascii="Arial" w:hAnsi="Arial" w:hint="cs"/>
          <w:noProof w:val="0"/>
          <w:rtl/>
        </w:rPr>
        <w:t>בעל מקור פרנסה איתן מחלקו ברווחי העסק ב</w:t>
      </w:r>
      <w:r w:rsidR="002A62B6">
        <w:rPr>
          <w:rFonts w:ascii="Arial" w:hAnsi="Arial" w:hint="cs"/>
          <w:noProof w:val="0"/>
        </w:rPr>
        <w:t>xxxxx</w:t>
      </w:r>
      <w:r w:rsidR="0000253D" w:rsidRPr="00D47B94">
        <w:rPr>
          <w:rFonts w:ascii="Arial" w:hAnsi="Arial" w:hint="cs"/>
          <w:noProof w:val="0"/>
          <w:rtl/>
        </w:rPr>
        <w:t xml:space="preserve"> וכן בעל שני עסקים </w:t>
      </w:r>
      <w:r w:rsidR="00866C94">
        <w:rPr>
          <w:rFonts w:ascii="Arial" w:hAnsi="Arial" w:hint="cs"/>
          <w:noProof w:val="0"/>
          <w:rtl/>
        </w:rPr>
        <w:t>פעילים</w:t>
      </w:r>
      <w:r w:rsidR="0000253D" w:rsidRPr="00D47B94">
        <w:rPr>
          <w:rFonts w:ascii="Arial" w:hAnsi="Arial" w:hint="cs"/>
          <w:noProof w:val="0"/>
          <w:rtl/>
        </w:rPr>
        <w:t xml:space="preserve">, מהם הוא מתפרנס, וגם אם הציג האיש מצג על פיו שני עסקי היין בעלי התחייבויות בסך של כ- 4,000,000 ₪, הרי שהאיש כשל בלהסביר הכיצד הוא מחזיק עסק כושל אחד בתחום היין, ועל אף הפסדיו הנטענים, האיש מקים עסק נוסף באותו התחום וממשיך לאחוז בשניהם. </w:t>
      </w:r>
    </w:p>
    <w:p w:rsidR="00D47B94" w:rsidRDefault="005A7393" w:rsidP="00B44D34">
      <w:pPr>
        <w:pStyle w:val="ad"/>
        <w:numPr>
          <w:ilvl w:val="0"/>
          <w:numId w:val="1"/>
        </w:numPr>
        <w:spacing w:after="160" w:line="360" w:lineRule="auto"/>
        <w:ind w:left="703" w:hanging="488"/>
        <w:contextualSpacing w:val="0"/>
        <w:jc w:val="both"/>
        <w:rPr>
          <w:rFonts w:ascii="Arial" w:hAnsi="Arial"/>
          <w:noProof w:val="0"/>
        </w:rPr>
      </w:pPr>
      <w:r w:rsidRPr="00D47B94">
        <w:rPr>
          <w:rFonts w:ascii="Arial" w:hAnsi="Arial" w:hint="cs"/>
          <w:noProof w:val="0"/>
          <w:rtl/>
        </w:rPr>
        <w:t>העדר המידע והפירוט, מעלה תהיות בנוגע לשיקולים אחרים בגינם האיש מחזיק בעסקי היין, כמו לדוגמא שיקולי מס וגמישות בהעברות והכשרת כספים ממק</w:t>
      </w:r>
      <w:r w:rsidR="00866C94">
        <w:rPr>
          <w:rFonts w:ascii="Arial" w:hAnsi="Arial" w:hint="cs"/>
          <w:noProof w:val="0"/>
          <w:rtl/>
        </w:rPr>
        <w:t>ורות שונים. כך או כך, מסיבותיו של</w:t>
      </w:r>
      <w:r w:rsidRPr="00D47B94">
        <w:rPr>
          <w:rFonts w:ascii="Arial" w:hAnsi="Arial" w:hint="cs"/>
          <w:noProof w:val="0"/>
          <w:rtl/>
        </w:rPr>
        <w:t xml:space="preserve"> האיש, הוא ממשיך להפעיל עסקים אלה, ואף להתפרנס מהם, גם אם </w:t>
      </w:r>
      <w:r w:rsidR="00B44D34">
        <w:rPr>
          <w:rFonts w:ascii="Arial" w:hAnsi="Arial" w:hint="cs"/>
          <w:noProof w:val="0"/>
          <w:rtl/>
        </w:rPr>
        <w:t xml:space="preserve">פורמלית, בקושי. </w:t>
      </w:r>
      <w:r w:rsidRPr="00D47B94">
        <w:rPr>
          <w:rFonts w:ascii="Arial" w:hAnsi="Arial" w:hint="cs"/>
          <w:noProof w:val="0"/>
          <w:rtl/>
        </w:rPr>
        <w:t>אלא שב</w:t>
      </w:r>
      <w:r w:rsidR="00B44D34">
        <w:rPr>
          <w:rFonts w:ascii="Arial" w:hAnsi="Arial" w:hint="cs"/>
          <w:noProof w:val="0"/>
          <w:rtl/>
        </w:rPr>
        <w:t xml:space="preserve">נוסף על </w:t>
      </w:r>
      <w:r w:rsidRPr="00D47B94">
        <w:rPr>
          <w:rFonts w:ascii="Arial" w:hAnsi="Arial" w:hint="cs"/>
          <w:noProof w:val="0"/>
          <w:rtl/>
        </w:rPr>
        <w:t>הכנסתו מהעסק ב</w:t>
      </w:r>
      <w:r w:rsidR="002A62B6">
        <w:rPr>
          <w:rFonts w:ascii="Arial" w:hAnsi="Arial" w:hint="cs"/>
          <w:noProof w:val="0"/>
        </w:rPr>
        <w:t>xxxxx</w:t>
      </w:r>
      <w:r w:rsidRPr="00D47B94">
        <w:rPr>
          <w:rFonts w:ascii="Arial" w:hAnsi="Arial" w:hint="cs"/>
          <w:noProof w:val="0"/>
          <w:rtl/>
        </w:rPr>
        <w:t xml:space="preserve">, </w:t>
      </w:r>
      <w:r w:rsidR="00B44D34">
        <w:rPr>
          <w:rFonts w:ascii="Arial" w:hAnsi="Arial" w:hint="cs"/>
          <w:noProof w:val="0"/>
          <w:rtl/>
        </w:rPr>
        <w:t xml:space="preserve">והעזרה ממשפחתו לכאורה (לה טען בכתבי הטענות) </w:t>
      </w:r>
      <w:r w:rsidRPr="00D47B94">
        <w:rPr>
          <w:rFonts w:ascii="Arial" w:hAnsi="Arial" w:hint="cs"/>
          <w:noProof w:val="0"/>
          <w:rtl/>
        </w:rPr>
        <w:t>מצליח לחיות חיי נוחות ורווחה.</w:t>
      </w:r>
      <w:r w:rsidR="00D47B94" w:rsidRPr="00D47B94">
        <w:rPr>
          <w:rFonts w:ascii="Arial" w:hAnsi="Arial" w:hint="cs"/>
          <w:noProof w:val="0"/>
          <w:rtl/>
        </w:rPr>
        <w:t xml:space="preserve"> בכל מקרה </w:t>
      </w:r>
      <w:r w:rsidR="009908D7">
        <w:rPr>
          <w:rFonts w:ascii="Arial" w:hAnsi="Arial" w:hint="cs"/>
          <w:noProof w:val="0"/>
          <w:rtl/>
        </w:rPr>
        <w:t xml:space="preserve">שוכנעתי כי </w:t>
      </w:r>
      <w:r w:rsidR="00D47B94" w:rsidRPr="00D47B94">
        <w:rPr>
          <w:rFonts w:ascii="Arial" w:hAnsi="Arial" w:hint="cs"/>
          <w:noProof w:val="0"/>
          <w:rtl/>
        </w:rPr>
        <w:t>לאיש</w:t>
      </w:r>
      <w:r w:rsidR="00D47B94">
        <w:rPr>
          <w:rFonts w:ascii="Arial" w:hAnsi="Arial" w:hint="cs"/>
          <w:noProof w:val="0"/>
          <w:rtl/>
        </w:rPr>
        <w:t xml:space="preserve"> </w:t>
      </w:r>
      <w:r w:rsidR="003B2036" w:rsidRPr="00D47B94">
        <w:rPr>
          <w:rFonts w:ascii="Arial" w:hAnsi="Arial"/>
          <w:noProof w:val="0"/>
          <w:rtl/>
        </w:rPr>
        <w:t xml:space="preserve">הכנסה גבוהה משמעותית מזו של האישה, ואף מזו שהוא הצהיר עליה. </w:t>
      </w:r>
    </w:p>
    <w:p w:rsidR="003B2036" w:rsidRPr="00D47B94" w:rsidRDefault="00D47B94" w:rsidP="00866C94">
      <w:pPr>
        <w:pStyle w:val="ad"/>
        <w:numPr>
          <w:ilvl w:val="0"/>
          <w:numId w:val="1"/>
        </w:numPr>
        <w:spacing w:after="160" w:line="360" w:lineRule="auto"/>
        <w:ind w:left="703" w:hanging="488"/>
        <w:contextualSpacing w:val="0"/>
        <w:jc w:val="both"/>
        <w:rPr>
          <w:rFonts w:ascii="Arial" w:hAnsi="Arial"/>
          <w:noProof w:val="0"/>
        </w:rPr>
      </w:pPr>
      <w:r>
        <w:rPr>
          <w:rFonts w:ascii="Arial" w:hAnsi="Arial"/>
          <w:noProof w:val="0"/>
          <w:rtl/>
        </w:rPr>
        <w:t>כל אלה</w:t>
      </w:r>
      <w:r>
        <w:rPr>
          <w:rFonts w:ascii="Arial" w:hAnsi="Arial" w:hint="cs"/>
          <w:noProof w:val="0"/>
          <w:rtl/>
        </w:rPr>
        <w:t xml:space="preserve">, בתוספת הסתמכותה על כי האיש ידאג לה ולפרנסתה, </w:t>
      </w:r>
      <w:r w:rsidR="003B2036" w:rsidRPr="00D47B94">
        <w:rPr>
          <w:rFonts w:ascii="Arial" w:hAnsi="Arial"/>
          <w:noProof w:val="0"/>
          <w:rtl/>
        </w:rPr>
        <w:t xml:space="preserve">מקימים לאישה זכאות </w:t>
      </w:r>
      <w:r>
        <w:rPr>
          <w:rFonts w:ascii="Arial" w:hAnsi="Arial" w:hint="cs"/>
          <w:noProof w:val="0"/>
          <w:rtl/>
        </w:rPr>
        <w:t>ל</w:t>
      </w:r>
      <w:r w:rsidR="003B2036" w:rsidRPr="00D47B94">
        <w:rPr>
          <w:rFonts w:ascii="Arial" w:hAnsi="Arial"/>
          <w:noProof w:val="0"/>
          <w:rtl/>
        </w:rPr>
        <w:t>מזונות משקמים.</w:t>
      </w:r>
    </w:p>
    <w:p w:rsidR="00D47B94" w:rsidRPr="00866C94" w:rsidRDefault="003B2036" w:rsidP="009908D7">
      <w:pPr>
        <w:pStyle w:val="ad"/>
        <w:numPr>
          <w:ilvl w:val="0"/>
          <w:numId w:val="1"/>
        </w:numPr>
        <w:spacing w:after="160" w:line="360" w:lineRule="auto"/>
        <w:ind w:left="703" w:hanging="488"/>
        <w:contextualSpacing w:val="0"/>
        <w:jc w:val="both"/>
        <w:rPr>
          <w:rFonts w:ascii="Arial" w:hAnsi="Arial"/>
          <w:noProof w:val="0"/>
          <w:rtl/>
        </w:rPr>
      </w:pPr>
      <w:r>
        <w:rPr>
          <w:rFonts w:ascii="Arial" w:hAnsi="Arial"/>
          <w:noProof w:val="0"/>
          <w:rtl/>
        </w:rPr>
        <w:t xml:space="preserve">בנסיבות אלה, בשים לב לרמת החיים הגבוהה אליה הייתה רגילה במהלך הקשר הזוגי, ליכולת השתכרותה כיום, ולקביעה כי לאישה אין זכויות בנכסיו העסקיים של האיש, אני מוצאת לנכון לחייב את האיש בתשלום מזונות משקמים </w:t>
      </w:r>
      <w:r w:rsidR="009908D7">
        <w:rPr>
          <w:rFonts w:ascii="Arial" w:hAnsi="Arial" w:hint="cs"/>
          <w:noProof w:val="0"/>
          <w:rtl/>
        </w:rPr>
        <w:t xml:space="preserve">לאישה </w:t>
      </w:r>
      <w:r>
        <w:rPr>
          <w:rFonts w:ascii="Arial" w:hAnsi="Arial"/>
          <w:noProof w:val="0"/>
          <w:rtl/>
        </w:rPr>
        <w:t xml:space="preserve">בסך של 3,000 ₪ לחודש, וזאת למשך לתקופה של שנתיים ימים מהיום, </w:t>
      </w:r>
      <w:r w:rsidR="00B44D34">
        <w:rPr>
          <w:rFonts w:ascii="Arial" w:hAnsi="Arial" w:hint="cs"/>
          <w:noProof w:val="0"/>
          <w:rtl/>
        </w:rPr>
        <w:t>על מנת לא</w:t>
      </w:r>
      <w:r w:rsidR="0035603D">
        <w:rPr>
          <w:rFonts w:ascii="Arial" w:hAnsi="Arial" w:hint="cs"/>
          <w:noProof w:val="0"/>
          <w:rtl/>
        </w:rPr>
        <w:t xml:space="preserve">פשר לה </w:t>
      </w:r>
      <w:r w:rsidR="009908D7">
        <w:rPr>
          <w:rFonts w:ascii="Arial" w:hAnsi="Arial" w:hint="cs"/>
          <w:noProof w:val="0"/>
          <w:rtl/>
        </w:rPr>
        <w:t xml:space="preserve">זמן שיקום </w:t>
      </w:r>
      <w:r w:rsidR="0035603D">
        <w:rPr>
          <w:rFonts w:ascii="Arial" w:hAnsi="Arial" w:hint="cs"/>
          <w:noProof w:val="0"/>
          <w:rtl/>
        </w:rPr>
        <w:t>ל</w:t>
      </w:r>
      <w:r w:rsidR="009908D7">
        <w:rPr>
          <w:rFonts w:ascii="Arial" w:hAnsi="Arial" w:hint="cs"/>
          <w:noProof w:val="0"/>
          <w:rtl/>
        </w:rPr>
        <w:t>צורך מציאת</w:t>
      </w:r>
      <w:r w:rsidR="0035603D">
        <w:rPr>
          <w:rFonts w:ascii="Arial" w:hAnsi="Arial" w:hint="cs"/>
          <w:noProof w:val="0"/>
          <w:rtl/>
        </w:rPr>
        <w:t xml:space="preserve"> תעסוקה אשר תאפשר לה הכנסה חודשית ההולמת את חייה טרם הפרידה מהאיש</w:t>
      </w:r>
      <w:r>
        <w:rPr>
          <w:rFonts w:ascii="Arial" w:hAnsi="Arial"/>
          <w:noProof w:val="0"/>
          <w:rtl/>
        </w:rPr>
        <w:t>.</w:t>
      </w:r>
    </w:p>
    <w:p w:rsidR="00D47B94" w:rsidRDefault="00D47B94" w:rsidP="003B2036">
      <w:pPr>
        <w:spacing w:after="120" w:line="360" w:lineRule="auto"/>
        <w:contextualSpacing/>
        <w:jc w:val="both"/>
        <w:rPr>
          <w:rFonts w:ascii="Arial" w:hAnsi="Arial"/>
          <w:noProof w:val="0"/>
          <w:rtl/>
        </w:rPr>
      </w:pPr>
    </w:p>
    <w:p w:rsidR="0035603D" w:rsidRDefault="0035603D" w:rsidP="003B2036">
      <w:pPr>
        <w:spacing w:after="120" w:line="360" w:lineRule="auto"/>
        <w:contextualSpacing/>
        <w:jc w:val="both"/>
        <w:rPr>
          <w:rFonts w:ascii="Arial" w:hAnsi="Arial"/>
          <w:noProof w:val="0"/>
        </w:rPr>
      </w:pPr>
    </w:p>
    <w:p w:rsidR="003B2036" w:rsidRPr="00EF6269" w:rsidRDefault="00EF6269" w:rsidP="00EF6269">
      <w:pPr>
        <w:spacing w:after="120" w:line="360" w:lineRule="auto"/>
        <w:jc w:val="both"/>
        <w:rPr>
          <w:rFonts w:ascii="Arial" w:hAnsi="Arial"/>
          <w:noProof w:val="0"/>
          <w:u w:val="single"/>
          <w:rtl/>
        </w:rPr>
      </w:pPr>
      <w:r w:rsidRPr="00EF6269">
        <w:rPr>
          <w:rFonts w:ascii="Arial" w:hAnsi="Arial" w:hint="cs"/>
          <w:b/>
          <w:bCs/>
          <w:noProof w:val="0"/>
          <w:u w:val="single"/>
          <w:rtl/>
        </w:rPr>
        <w:t>תביעת האיש ל</w:t>
      </w:r>
      <w:r w:rsidR="003B2036" w:rsidRPr="00EF6269">
        <w:rPr>
          <w:rFonts w:ascii="Arial" w:hAnsi="Arial"/>
          <w:b/>
          <w:bCs/>
          <w:noProof w:val="0"/>
          <w:u w:val="single"/>
          <w:rtl/>
        </w:rPr>
        <w:t>פירוק שיתוף</w:t>
      </w:r>
      <w:r w:rsidRPr="00EF6269">
        <w:rPr>
          <w:rFonts w:ascii="Arial" w:hAnsi="Arial" w:hint="cs"/>
          <w:b/>
          <w:bCs/>
          <w:noProof w:val="0"/>
          <w:u w:val="single"/>
          <w:rtl/>
        </w:rPr>
        <w:t xml:space="preserve"> ודמי שימוש - תלה"מ 66940-01-20</w:t>
      </w:r>
    </w:p>
    <w:p w:rsidR="003B2036" w:rsidRPr="00093D55" w:rsidRDefault="00093D55" w:rsidP="00093D55">
      <w:pPr>
        <w:spacing w:after="120" w:line="360" w:lineRule="auto"/>
        <w:jc w:val="both"/>
        <w:rPr>
          <w:rFonts w:ascii="Arial" w:hAnsi="Arial"/>
          <w:b/>
          <w:bCs/>
          <w:noProof w:val="0"/>
        </w:rPr>
      </w:pPr>
      <w:r>
        <w:rPr>
          <w:rFonts w:ascii="Arial" w:hAnsi="Arial" w:hint="cs"/>
          <w:b/>
          <w:bCs/>
          <w:noProof w:val="0"/>
          <w:rtl/>
        </w:rPr>
        <w:t xml:space="preserve">פירוק השיתוף בבית </w:t>
      </w:r>
    </w:p>
    <w:p w:rsidR="003B2036" w:rsidRDefault="003B2036" w:rsidP="002A62B6">
      <w:pPr>
        <w:pStyle w:val="ad"/>
        <w:numPr>
          <w:ilvl w:val="0"/>
          <w:numId w:val="1"/>
        </w:numPr>
        <w:spacing w:after="160" w:line="360" w:lineRule="auto"/>
        <w:ind w:left="703" w:hanging="488"/>
        <w:contextualSpacing w:val="0"/>
        <w:jc w:val="both"/>
        <w:rPr>
          <w:rFonts w:ascii="Arial" w:hAnsi="Arial"/>
          <w:noProof w:val="0"/>
          <w:rtl/>
        </w:rPr>
      </w:pPr>
      <w:r>
        <w:rPr>
          <w:rFonts w:ascii="Arial" w:hAnsi="Arial"/>
          <w:noProof w:val="0"/>
          <w:rtl/>
        </w:rPr>
        <w:t xml:space="preserve">כאמור בבעלות הצדדים בית מגורים רכשו במשותף ביישוב </w:t>
      </w:r>
      <w:r w:rsidR="002A62B6">
        <w:rPr>
          <w:rFonts w:ascii="Arial" w:hAnsi="Arial"/>
          <w:noProof w:val="0"/>
        </w:rPr>
        <w:t>xxxx</w:t>
      </w:r>
      <w:r>
        <w:rPr>
          <w:rFonts w:ascii="Arial" w:hAnsi="Arial"/>
          <w:noProof w:val="0"/>
          <w:rtl/>
        </w:rPr>
        <w:t xml:space="preserve">, ברחוב </w:t>
      </w:r>
      <w:r w:rsidR="002A62B6">
        <w:rPr>
          <w:rFonts w:ascii="Arial" w:hAnsi="Arial"/>
          <w:noProof w:val="0"/>
        </w:rPr>
        <w:t>xxxx</w:t>
      </w:r>
      <w:r>
        <w:rPr>
          <w:rFonts w:ascii="Arial" w:hAnsi="Arial"/>
          <w:noProof w:val="0"/>
          <w:rtl/>
        </w:rPr>
        <w:t xml:space="preserve">, הידוע כגוש </w:t>
      </w:r>
      <w:r w:rsidR="002A62B6">
        <w:rPr>
          <w:rFonts w:ascii="Arial" w:hAnsi="Arial"/>
          <w:noProof w:val="0"/>
        </w:rPr>
        <w:t>xxxx</w:t>
      </w:r>
      <w:r w:rsidR="002A62B6">
        <w:rPr>
          <w:rFonts w:ascii="Arial" w:hAnsi="Arial"/>
          <w:noProof w:val="0"/>
          <w:rtl/>
        </w:rPr>
        <w:t xml:space="preserve"> </w:t>
      </w:r>
      <w:r>
        <w:rPr>
          <w:rFonts w:ascii="Arial" w:hAnsi="Arial"/>
          <w:noProof w:val="0"/>
          <w:rtl/>
        </w:rPr>
        <w:t xml:space="preserve">חלקה </w:t>
      </w:r>
      <w:r w:rsidR="002A62B6">
        <w:rPr>
          <w:rFonts w:ascii="Arial" w:hAnsi="Arial"/>
          <w:noProof w:val="0"/>
        </w:rPr>
        <w:t>xx</w:t>
      </w:r>
      <w:r>
        <w:rPr>
          <w:rFonts w:ascii="Arial" w:hAnsi="Arial"/>
          <w:noProof w:val="0"/>
          <w:rtl/>
        </w:rPr>
        <w:t xml:space="preserve"> (להלן: "</w:t>
      </w:r>
      <w:r>
        <w:rPr>
          <w:rFonts w:ascii="Arial" w:hAnsi="Arial"/>
          <w:b/>
          <w:bCs/>
          <w:noProof w:val="0"/>
          <w:rtl/>
        </w:rPr>
        <w:t>הבית</w:t>
      </w:r>
      <w:r>
        <w:rPr>
          <w:rFonts w:ascii="Arial" w:hAnsi="Arial"/>
          <w:noProof w:val="0"/>
          <w:rtl/>
        </w:rPr>
        <w:t>"), הרשום על שם שניהם בחלקים שווים. על הבית רובצת משכנתא, אשר משולמת על ידי שני הצדדים במשותף.</w:t>
      </w:r>
    </w:p>
    <w:p w:rsidR="003B2036" w:rsidRDefault="003B2036" w:rsidP="00EF6269">
      <w:pPr>
        <w:pStyle w:val="ad"/>
        <w:numPr>
          <w:ilvl w:val="0"/>
          <w:numId w:val="1"/>
        </w:numPr>
        <w:spacing w:after="160" w:line="360" w:lineRule="auto"/>
        <w:ind w:left="703" w:hanging="488"/>
        <w:contextualSpacing w:val="0"/>
        <w:jc w:val="both"/>
        <w:rPr>
          <w:rFonts w:ascii="Arial" w:hAnsi="Arial"/>
          <w:noProof w:val="0"/>
        </w:rPr>
      </w:pPr>
      <w:r>
        <w:rPr>
          <w:rFonts w:ascii="Arial" w:hAnsi="Arial"/>
          <w:noProof w:val="0"/>
          <w:rtl/>
        </w:rPr>
        <w:t xml:space="preserve">סעיף </w:t>
      </w:r>
      <w:r>
        <w:rPr>
          <w:rFonts w:ascii="David" w:hAnsi="David"/>
          <w:color w:val="000000" w:themeColor="text1"/>
          <w:rtl/>
        </w:rPr>
        <w:t>37</w:t>
      </w:r>
      <w:r>
        <w:rPr>
          <w:rFonts w:ascii="Arial" w:hAnsi="Arial"/>
          <w:noProof w:val="0"/>
          <w:rtl/>
        </w:rPr>
        <w:t>(א) לחוק המקרקעין, התשכ"ט – 1969 (להלן: "</w:t>
      </w:r>
      <w:r w:rsidRPr="00866C94">
        <w:rPr>
          <w:rFonts w:ascii="Arial" w:hAnsi="Arial"/>
          <w:b/>
          <w:bCs/>
          <w:noProof w:val="0"/>
          <w:rtl/>
        </w:rPr>
        <w:t>חוק המקרקעין</w:t>
      </w:r>
      <w:r>
        <w:rPr>
          <w:rFonts w:ascii="Arial" w:hAnsi="Arial"/>
          <w:noProof w:val="0"/>
          <w:rtl/>
        </w:rPr>
        <w:t>") קובע את הכלל היסודי, לפיו</w:t>
      </w:r>
      <w:r>
        <w:rPr>
          <w:rFonts w:ascii="Arial" w:hAnsi="Arial" w:cs="Arial"/>
          <w:noProof w:val="0"/>
          <w:color w:val="202122"/>
          <w:rtl/>
        </w:rPr>
        <w:t xml:space="preserve"> </w:t>
      </w:r>
      <w:r>
        <w:rPr>
          <w:rFonts w:ascii="Arial" w:hAnsi="Arial"/>
          <w:noProof w:val="0"/>
          <w:rtl/>
        </w:rPr>
        <w:t>"</w:t>
      </w:r>
      <w:r>
        <w:rPr>
          <w:rFonts w:ascii="Arial" w:hAnsi="Arial"/>
          <w:b/>
          <w:bCs/>
          <w:noProof w:val="0"/>
          <w:rtl/>
        </w:rPr>
        <w:t>כל שותף במקרקעין משותפים זכאי בכל עת לדרוש פירוק השיתוף</w:t>
      </w:r>
      <w:r>
        <w:rPr>
          <w:rFonts w:ascii="Arial" w:hAnsi="Arial"/>
          <w:noProof w:val="0"/>
          <w:rtl/>
        </w:rPr>
        <w:t>"</w:t>
      </w:r>
      <w:r>
        <w:rPr>
          <w:rFonts w:ascii="Arial" w:hAnsi="Arial"/>
          <w:noProof w:val="0"/>
        </w:rPr>
        <w:t>.</w:t>
      </w:r>
    </w:p>
    <w:p w:rsidR="003B2036" w:rsidRPr="00CB450D" w:rsidRDefault="003B2036" w:rsidP="00CB450D">
      <w:pPr>
        <w:pStyle w:val="ad"/>
        <w:numPr>
          <w:ilvl w:val="0"/>
          <w:numId w:val="1"/>
        </w:numPr>
        <w:spacing w:after="160" w:line="360" w:lineRule="auto"/>
        <w:ind w:left="703" w:hanging="488"/>
        <w:contextualSpacing w:val="0"/>
        <w:jc w:val="both"/>
        <w:rPr>
          <w:rFonts w:ascii="Arial" w:hAnsi="Arial"/>
          <w:noProof w:val="0"/>
        </w:rPr>
      </w:pPr>
      <w:r>
        <w:rPr>
          <w:rFonts w:ascii="Arial" w:hAnsi="Arial"/>
          <w:noProof w:val="0"/>
          <w:rtl/>
        </w:rPr>
        <w:lastRenderedPageBreak/>
        <w:t xml:space="preserve">בענייננו, האיש מבקש להורות על פירוק השיתוף בבית בדרך של מכירתו כפנוי למרבה במחיר וחלוקת התמורה בין הצדדים בחלקים שווים. </w:t>
      </w:r>
      <w:r w:rsidR="00CB450D">
        <w:rPr>
          <w:rFonts w:ascii="Arial" w:hAnsi="Arial" w:hint="cs"/>
          <w:noProof w:val="0"/>
          <w:rtl/>
        </w:rPr>
        <w:t>אלא שהאישה</w:t>
      </w:r>
      <w:r>
        <w:rPr>
          <w:rFonts w:ascii="Arial" w:hAnsi="Arial"/>
          <w:noProof w:val="0"/>
          <w:rtl/>
        </w:rPr>
        <w:t xml:space="preserve"> </w:t>
      </w:r>
      <w:r w:rsidR="00CB450D">
        <w:rPr>
          <w:rFonts w:ascii="Arial" w:hAnsi="Arial" w:hint="cs"/>
          <w:noProof w:val="0"/>
          <w:rtl/>
        </w:rPr>
        <w:t>מבקשת להורות</w:t>
      </w:r>
      <w:r>
        <w:rPr>
          <w:rFonts w:ascii="Arial" w:hAnsi="Arial"/>
          <w:noProof w:val="0"/>
          <w:rtl/>
        </w:rPr>
        <w:t xml:space="preserve"> על חלוקה לא שוויונית לטובתה, בין היתר בשל יכולתו הכלכלית הגבוהה של האיש, השימוש הנרחב </w:t>
      </w:r>
      <w:r w:rsidRPr="00CB450D">
        <w:rPr>
          <w:rFonts w:ascii="Arial" w:hAnsi="Arial"/>
          <w:noProof w:val="0"/>
          <w:rtl/>
        </w:rPr>
        <w:t>במזומן, והכנסת כספי ירושה מטעם האישה לרכישת הבית.</w:t>
      </w:r>
    </w:p>
    <w:p w:rsidR="003B2036" w:rsidRPr="00CB450D" w:rsidRDefault="00CB450D" w:rsidP="0075506A">
      <w:pPr>
        <w:pStyle w:val="ad"/>
        <w:numPr>
          <w:ilvl w:val="0"/>
          <w:numId w:val="1"/>
        </w:numPr>
        <w:spacing w:after="160" w:line="360" w:lineRule="auto"/>
        <w:ind w:left="703" w:hanging="488"/>
        <w:contextualSpacing w:val="0"/>
        <w:jc w:val="both"/>
        <w:rPr>
          <w:rFonts w:ascii="Arial" w:hAnsi="Arial"/>
          <w:noProof w:val="0"/>
        </w:rPr>
      </w:pPr>
      <w:r w:rsidRPr="00CB450D">
        <w:rPr>
          <w:rFonts w:ascii="Arial" w:hAnsi="Arial" w:hint="cs"/>
          <w:noProof w:val="0"/>
          <w:rtl/>
        </w:rPr>
        <w:t xml:space="preserve">חוק יחסי ממון בין בני זוג </w:t>
      </w:r>
      <w:r w:rsidR="0035603D" w:rsidRPr="00CB450D">
        <w:rPr>
          <w:rFonts w:ascii="Arial" w:hAnsi="Arial" w:hint="cs"/>
          <w:noProof w:val="0"/>
          <w:rtl/>
        </w:rPr>
        <w:t>תשל"ג -1973, אינו חל</w:t>
      </w:r>
      <w:r w:rsidRPr="00CB450D">
        <w:rPr>
          <w:rFonts w:ascii="Arial" w:hAnsi="Arial" w:hint="cs"/>
          <w:noProof w:val="0"/>
          <w:rtl/>
        </w:rPr>
        <w:t xml:space="preserve"> על הצדדים שהם ידועים בציבור, על כן לא ניתן לעשות שימוש בסעיף 8 (2) לחוק המאפשר סטייה מאיזון שוויוני בנכס משותף, בנסיבות מיוחדות.</w:t>
      </w:r>
      <w:r w:rsidRPr="00CB450D">
        <w:rPr>
          <w:rFonts w:ascii="Arial" w:hAnsi="Arial"/>
          <w:noProof w:val="0"/>
          <w:rtl/>
        </w:rPr>
        <w:t xml:space="preserve"> </w:t>
      </w:r>
      <w:r w:rsidR="008606DB">
        <w:rPr>
          <w:rFonts w:ascii="Arial" w:hAnsi="Arial" w:hint="cs"/>
          <w:noProof w:val="0"/>
          <w:rtl/>
        </w:rPr>
        <w:t>ל</w:t>
      </w:r>
      <w:r w:rsidR="0075506A">
        <w:rPr>
          <w:rFonts w:ascii="Arial" w:hAnsi="Arial" w:hint="cs"/>
          <w:noProof w:val="0"/>
          <w:rtl/>
        </w:rPr>
        <w:t xml:space="preserve">פיכך, לא נמצא </w:t>
      </w:r>
      <w:r w:rsidR="003C664A">
        <w:rPr>
          <w:rFonts w:ascii="Arial" w:hAnsi="Arial" w:hint="cs"/>
          <w:noProof w:val="0"/>
          <w:rtl/>
        </w:rPr>
        <w:t>הצורך</w:t>
      </w:r>
      <w:r w:rsidR="0075506A">
        <w:rPr>
          <w:rFonts w:ascii="Arial" w:hAnsi="Arial" w:hint="cs"/>
          <w:noProof w:val="0"/>
          <w:rtl/>
        </w:rPr>
        <w:t xml:space="preserve">, לדון אם נסיבות המקרה מהוות נסיבות מיוחדות המצדיקות </w:t>
      </w:r>
      <w:r w:rsidRPr="00CB450D">
        <w:rPr>
          <w:rFonts w:ascii="Arial" w:hAnsi="Arial"/>
          <w:noProof w:val="0"/>
          <w:rtl/>
        </w:rPr>
        <w:t>סטייה מאיזון שוויוני של  הנכס המשותף לצדדים- הבית.</w:t>
      </w:r>
    </w:p>
    <w:p w:rsidR="00EF6269" w:rsidRDefault="003C664A" w:rsidP="003C664A">
      <w:pPr>
        <w:pStyle w:val="ad"/>
        <w:numPr>
          <w:ilvl w:val="0"/>
          <w:numId w:val="1"/>
        </w:numPr>
        <w:spacing w:after="160" w:line="360" w:lineRule="auto"/>
        <w:ind w:left="703" w:hanging="488"/>
        <w:contextualSpacing w:val="0"/>
        <w:jc w:val="both"/>
        <w:rPr>
          <w:rFonts w:ascii="Arial" w:hAnsi="Arial"/>
          <w:noProof w:val="0"/>
        </w:rPr>
      </w:pPr>
      <w:r>
        <w:rPr>
          <w:rFonts w:hint="cs"/>
          <w:noProof w:val="0"/>
          <w:rtl/>
        </w:rPr>
        <w:t xml:space="preserve">אני מורה </w:t>
      </w:r>
      <w:r w:rsidR="003B2036">
        <w:rPr>
          <w:noProof w:val="0"/>
          <w:rtl/>
        </w:rPr>
        <w:t>כי זכויות</w:t>
      </w:r>
      <w:r w:rsidR="003B2036">
        <w:rPr>
          <w:rFonts w:ascii="David" w:hAnsi="David"/>
          <w:color w:val="000000" w:themeColor="text1"/>
          <w:rtl/>
        </w:rPr>
        <w:t xml:space="preserve"> הבעלות בבית </w:t>
      </w:r>
      <w:r w:rsidR="00D47B94">
        <w:rPr>
          <w:rFonts w:ascii="David" w:hAnsi="David" w:hint="cs"/>
          <w:color w:val="000000" w:themeColor="text1"/>
          <w:rtl/>
        </w:rPr>
        <w:t xml:space="preserve">תתחלקנה בהתאם לרישומן בפועל, היינו, </w:t>
      </w:r>
      <w:r w:rsidR="003B2036">
        <w:rPr>
          <w:rFonts w:ascii="David" w:hAnsi="David"/>
          <w:color w:val="000000" w:themeColor="text1"/>
          <w:rtl/>
        </w:rPr>
        <w:t>ב</w:t>
      </w:r>
      <w:bookmarkStart w:id="1" w:name="Seif37"/>
      <w:r w:rsidR="003B2036">
        <w:rPr>
          <w:rFonts w:ascii="David" w:hAnsi="David"/>
          <w:color w:val="000000" w:themeColor="text1"/>
          <w:rtl/>
        </w:rPr>
        <w:t>חלקים</w:t>
      </w:r>
      <w:r w:rsidR="003B2036">
        <w:rPr>
          <w:rFonts w:ascii="Arial" w:hAnsi="Arial"/>
          <w:noProof w:val="0"/>
          <w:rtl/>
        </w:rPr>
        <w:t> </w:t>
      </w:r>
      <w:bookmarkEnd w:id="1"/>
      <w:r w:rsidR="003B2036">
        <w:rPr>
          <w:rFonts w:ascii="Arial" w:hAnsi="Arial"/>
          <w:noProof w:val="0"/>
          <w:rtl/>
        </w:rPr>
        <w:t xml:space="preserve">שווים ביניהם. </w:t>
      </w:r>
    </w:p>
    <w:p w:rsidR="003B2036" w:rsidRDefault="003B2036" w:rsidP="003B2036">
      <w:pPr>
        <w:pStyle w:val="ad"/>
        <w:numPr>
          <w:ilvl w:val="0"/>
          <w:numId w:val="1"/>
        </w:numPr>
        <w:spacing w:after="160" w:line="360" w:lineRule="auto"/>
        <w:ind w:left="708" w:hanging="490"/>
        <w:jc w:val="both"/>
        <w:rPr>
          <w:rFonts w:ascii="Arial" w:hAnsi="Arial"/>
          <w:noProof w:val="0"/>
        </w:rPr>
      </w:pPr>
      <w:r>
        <w:rPr>
          <w:rFonts w:ascii="Arial" w:hAnsi="Arial"/>
          <w:noProof w:val="0"/>
          <w:rtl/>
        </w:rPr>
        <w:t>אשר על כן, נקבע כדלקמן:</w:t>
      </w:r>
    </w:p>
    <w:p w:rsidR="00A770EE" w:rsidRDefault="003B2036" w:rsidP="002A62B6">
      <w:pPr>
        <w:pStyle w:val="ad"/>
        <w:numPr>
          <w:ilvl w:val="0"/>
          <w:numId w:val="3"/>
        </w:numPr>
        <w:spacing w:after="80" w:line="360" w:lineRule="auto"/>
        <w:ind w:left="1077" w:hanging="357"/>
        <w:contextualSpacing w:val="0"/>
        <w:jc w:val="both"/>
        <w:rPr>
          <w:rFonts w:ascii="Arial" w:hAnsi="Arial"/>
          <w:noProof w:val="0"/>
        </w:rPr>
      </w:pPr>
      <w:r w:rsidRPr="00A770EE">
        <w:rPr>
          <w:rFonts w:ascii="Arial" w:hAnsi="Arial"/>
          <w:noProof w:val="0"/>
          <w:rtl/>
        </w:rPr>
        <w:t xml:space="preserve">ניתן בזאת צו לפירוק שיתוף בזכויות בבית </w:t>
      </w:r>
      <w:r w:rsidR="002A62B6">
        <w:rPr>
          <w:rFonts w:ascii="Arial" w:hAnsi="Arial" w:hint="cs"/>
          <w:noProof w:val="0"/>
          <w:rtl/>
        </w:rPr>
        <w:t>ב</w:t>
      </w:r>
      <w:r w:rsidR="002A62B6">
        <w:rPr>
          <w:rFonts w:ascii="Arial" w:hAnsi="Arial"/>
          <w:noProof w:val="0"/>
        </w:rPr>
        <w:t>xxxx</w:t>
      </w:r>
      <w:r w:rsidRPr="00A770EE">
        <w:rPr>
          <w:rFonts w:ascii="Arial" w:hAnsi="Arial"/>
          <w:noProof w:val="0"/>
          <w:rtl/>
        </w:rPr>
        <w:t xml:space="preserve">, כאשר התמורה תחולק על פי שיעור זכויותיהם הרשומות של הצדדים, באופן שווה. </w:t>
      </w:r>
    </w:p>
    <w:p w:rsidR="003B2036" w:rsidRDefault="003B2036" w:rsidP="003B2036">
      <w:pPr>
        <w:pStyle w:val="ad"/>
        <w:numPr>
          <w:ilvl w:val="0"/>
          <w:numId w:val="3"/>
        </w:numPr>
        <w:spacing w:after="80" w:line="360" w:lineRule="auto"/>
        <w:ind w:left="1077" w:hanging="357"/>
        <w:contextualSpacing w:val="0"/>
        <w:jc w:val="both"/>
        <w:rPr>
          <w:rFonts w:ascii="Arial" w:hAnsi="Arial"/>
          <w:noProof w:val="0"/>
          <w:rtl/>
        </w:rPr>
      </w:pPr>
      <w:r>
        <w:rPr>
          <w:rFonts w:ascii="Arial" w:hAnsi="Arial"/>
          <w:noProof w:val="0"/>
          <w:rtl/>
        </w:rPr>
        <w:t xml:space="preserve">הצדדים יוכלו למכור את הבית בעצמם בתוך </w:t>
      </w:r>
      <w:r w:rsidR="002F524F">
        <w:rPr>
          <w:rFonts w:ascii="Arial" w:hAnsi="Arial"/>
          <w:noProof w:val="0"/>
          <w:rtl/>
        </w:rPr>
        <w:t>שלושה חודשים, לפרוע את ה</w:t>
      </w:r>
      <w:r w:rsidR="002F524F">
        <w:rPr>
          <w:rFonts w:ascii="Arial" w:hAnsi="Arial" w:hint="cs"/>
          <w:noProof w:val="0"/>
          <w:rtl/>
        </w:rPr>
        <w:t>לוואת המשכנתא</w:t>
      </w:r>
      <w:r>
        <w:rPr>
          <w:rFonts w:ascii="Arial" w:hAnsi="Arial"/>
          <w:noProof w:val="0"/>
          <w:rtl/>
        </w:rPr>
        <w:t xml:space="preserve"> הרובצת עליו, וביתרת התמורה יתחלקו על פי חלקיהם בזכויות בבית.</w:t>
      </w:r>
    </w:p>
    <w:p w:rsidR="003B2036" w:rsidRDefault="003B2036" w:rsidP="003B2036">
      <w:pPr>
        <w:pStyle w:val="ad"/>
        <w:numPr>
          <w:ilvl w:val="0"/>
          <w:numId w:val="3"/>
        </w:numPr>
        <w:spacing w:after="80" w:line="360" w:lineRule="auto"/>
        <w:ind w:left="1077" w:hanging="357"/>
        <w:contextualSpacing w:val="0"/>
        <w:jc w:val="both"/>
        <w:rPr>
          <w:rFonts w:ascii="Arial" w:hAnsi="Arial"/>
          <w:noProof w:val="0"/>
        </w:rPr>
      </w:pPr>
      <w:r>
        <w:rPr>
          <w:rFonts w:ascii="Arial" w:hAnsi="Arial"/>
          <w:noProof w:val="0"/>
          <w:rtl/>
        </w:rPr>
        <w:t>הצדדים יישאו בחלקים שווים בהוצאות המכירה של הבית.</w:t>
      </w:r>
    </w:p>
    <w:p w:rsidR="003B2036" w:rsidRDefault="003B2036" w:rsidP="00A770EE">
      <w:pPr>
        <w:pStyle w:val="ad"/>
        <w:numPr>
          <w:ilvl w:val="0"/>
          <w:numId w:val="3"/>
        </w:numPr>
        <w:spacing w:after="80" w:line="360" w:lineRule="auto"/>
        <w:ind w:left="1077" w:hanging="357"/>
        <w:contextualSpacing w:val="0"/>
        <w:jc w:val="both"/>
        <w:rPr>
          <w:rFonts w:ascii="Arial" w:hAnsi="Arial"/>
          <w:noProof w:val="0"/>
        </w:rPr>
      </w:pPr>
      <w:r>
        <w:rPr>
          <w:rFonts w:ascii="Arial" w:hAnsi="Arial"/>
          <w:noProof w:val="0"/>
          <w:rtl/>
        </w:rPr>
        <w:t xml:space="preserve">במידה והצדדים לא יצליחו למכור את הבית בעצמם בתוך </w:t>
      </w:r>
      <w:r w:rsidR="00A770EE">
        <w:rPr>
          <w:rFonts w:ascii="Arial" w:hAnsi="Arial" w:hint="cs"/>
          <w:noProof w:val="0"/>
          <w:rtl/>
        </w:rPr>
        <w:t xml:space="preserve">שלושה </w:t>
      </w:r>
      <w:r>
        <w:rPr>
          <w:rFonts w:ascii="Arial" w:hAnsi="Arial"/>
          <w:noProof w:val="0"/>
          <w:rtl/>
        </w:rPr>
        <w:t>חודשים מהיום, יבוצע הליך כינוס בהוצאה לפועל לשם השלמת פסק הדין לפירוק השיתוף בבית.</w:t>
      </w:r>
    </w:p>
    <w:p w:rsidR="003B2036" w:rsidRDefault="003B2036" w:rsidP="003B2036">
      <w:pPr>
        <w:spacing w:after="120" w:line="360" w:lineRule="auto"/>
        <w:jc w:val="both"/>
        <w:rPr>
          <w:rFonts w:ascii="David" w:hAnsi="David"/>
          <w:color w:val="000000" w:themeColor="text1"/>
          <w:rtl/>
        </w:rPr>
      </w:pPr>
    </w:p>
    <w:p w:rsidR="002F524F" w:rsidRDefault="002F524F" w:rsidP="003B2036">
      <w:pPr>
        <w:spacing w:after="120" w:line="360" w:lineRule="auto"/>
        <w:jc w:val="both"/>
        <w:rPr>
          <w:rFonts w:ascii="David" w:hAnsi="David"/>
          <w:color w:val="000000" w:themeColor="text1"/>
        </w:rPr>
      </w:pPr>
    </w:p>
    <w:p w:rsidR="003B2036" w:rsidRPr="00093D55" w:rsidRDefault="003B2036" w:rsidP="003B2036">
      <w:pPr>
        <w:spacing w:after="120" w:line="360" w:lineRule="auto"/>
        <w:jc w:val="both"/>
        <w:rPr>
          <w:rFonts w:ascii="Arial" w:hAnsi="Arial"/>
          <w:b/>
          <w:bCs/>
          <w:noProof w:val="0"/>
        </w:rPr>
      </w:pPr>
      <w:r w:rsidRPr="00093D55">
        <w:rPr>
          <w:rFonts w:ascii="Arial" w:hAnsi="Arial"/>
          <w:b/>
          <w:bCs/>
          <w:noProof w:val="0"/>
          <w:rtl/>
        </w:rPr>
        <w:t>התביעה לדמי שימוש</w:t>
      </w:r>
    </w:p>
    <w:p w:rsidR="003B2036" w:rsidRDefault="003B2036" w:rsidP="00093D55">
      <w:pPr>
        <w:pStyle w:val="ad"/>
        <w:numPr>
          <w:ilvl w:val="0"/>
          <w:numId w:val="1"/>
        </w:numPr>
        <w:spacing w:after="160" w:line="360" w:lineRule="auto"/>
        <w:ind w:left="703" w:hanging="488"/>
        <w:contextualSpacing w:val="0"/>
        <w:jc w:val="both"/>
        <w:rPr>
          <w:rFonts w:ascii="Arial" w:hAnsi="Arial"/>
          <w:noProof w:val="0"/>
        </w:rPr>
      </w:pPr>
      <w:r>
        <w:rPr>
          <w:rFonts w:ascii="Arial" w:hAnsi="Arial"/>
          <w:noProof w:val="0"/>
          <w:rtl/>
        </w:rPr>
        <w:t>האיש עתר לדמי שימוש ראויים בדירת המגורים, החל מיום 01.01.18, המועד שבו עזב את הבית בו נותרה להתגורר האישה, שכן לטענתו האישה דרשה ממנו לעזוב את הבית, סירבה לתת לו להמשיך להתגורר בו, לחצה וזירזה אותו לצאת מהבית, וכן החליפה מנעולים בבית מיד לאחר שנאלץ לצאת מהבית ולשכור דירה.</w:t>
      </w:r>
    </w:p>
    <w:p w:rsidR="003B2036" w:rsidRDefault="003B2036" w:rsidP="00093D55">
      <w:pPr>
        <w:pStyle w:val="ad"/>
        <w:numPr>
          <w:ilvl w:val="0"/>
          <w:numId w:val="1"/>
        </w:numPr>
        <w:spacing w:after="160" w:line="360" w:lineRule="auto"/>
        <w:ind w:left="703" w:hanging="488"/>
        <w:contextualSpacing w:val="0"/>
        <w:jc w:val="both"/>
        <w:rPr>
          <w:rFonts w:ascii="Arial" w:hAnsi="Arial"/>
          <w:noProof w:val="0"/>
        </w:rPr>
      </w:pPr>
      <w:r>
        <w:rPr>
          <w:rFonts w:ascii="Arial" w:hAnsi="Arial"/>
          <w:noProof w:val="0"/>
          <w:rtl/>
        </w:rPr>
        <w:t>מנגד, טענה האישה כי האיש הוא זה שעזב את הבית מרצונו וביוזמתו, החליט לשכור דירה חלופית והיא מעולם לא מנעה ממנו להיכנס לבית ולא החליפה מנעול (למעט בשל תקלה בצילינדר). מכאן שהוא אינו זכאי לדמי שימוש.</w:t>
      </w:r>
    </w:p>
    <w:p w:rsidR="003B2036" w:rsidRDefault="003B2036" w:rsidP="00093D55">
      <w:pPr>
        <w:pStyle w:val="ad"/>
        <w:numPr>
          <w:ilvl w:val="0"/>
          <w:numId w:val="1"/>
        </w:numPr>
        <w:spacing w:after="160" w:line="360" w:lineRule="auto"/>
        <w:ind w:left="703" w:hanging="488"/>
        <w:contextualSpacing w:val="0"/>
        <w:jc w:val="both"/>
        <w:rPr>
          <w:rFonts w:ascii="Arial" w:hAnsi="Arial"/>
          <w:noProof w:val="0"/>
        </w:rPr>
      </w:pPr>
      <w:r>
        <w:rPr>
          <w:rFonts w:ascii="Arial" w:hAnsi="Arial"/>
          <w:noProof w:val="0"/>
          <w:rtl/>
        </w:rPr>
        <w:lastRenderedPageBreak/>
        <w:t>הבסיס לחיוב שותף במקרקעין בתשלום דמי שימוש ליתר השותפים קבוע בסעיפים 31(א) ו- 33 בחוק המקרקעין: "</w:t>
      </w:r>
      <w:r>
        <w:rPr>
          <w:rFonts w:ascii="Arial" w:hAnsi="Arial"/>
          <w:b/>
          <w:bCs/>
          <w:noProof w:val="0"/>
          <w:rtl/>
        </w:rPr>
        <w:t xml:space="preserve">31(א). ... רשאי כל שותף, בלי הסכמת יתר השותפים להשתמש במקרקעין המשותפים שימוש סביר, ובלבד שלא ימנע שימוש כזה משותף אחר ... </w:t>
      </w:r>
      <w:r>
        <w:rPr>
          <w:rFonts w:ascii="Arial" w:hAnsi="Arial"/>
          <w:noProof w:val="0"/>
          <w:rtl/>
        </w:rPr>
        <w:t>33.</w:t>
      </w:r>
      <w:r>
        <w:rPr>
          <w:rFonts w:ascii="Arial" w:hAnsi="Arial"/>
          <w:b/>
          <w:bCs/>
          <w:noProof w:val="0"/>
          <w:rtl/>
        </w:rPr>
        <w:t xml:space="preserve"> שותף שהשתמש במקרקעין משותפים, חייב ליתר השותפים לפי חלקיהם במקרקעין, שכר ראוי בעד השימוש</w:t>
      </w:r>
      <w:r>
        <w:rPr>
          <w:rFonts w:ascii="Arial" w:hAnsi="Arial"/>
          <w:noProof w:val="0"/>
          <w:rtl/>
        </w:rPr>
        <w:t>".</w:t>
      </w:r>
    </w:p>
    <w:p w:rsidR="003B2036" w:rsidRDefault="003B2036" w:rsidP="00093D55">
      <w:pPr>
        <w:pStyle w:val="ad"/>
        <w:numPr>
          <w:ilvl w:val="0"/>
          <w:numId w:val="1"/>
        </w:numPr>
        <w:spacing w:after="160" w:line="360" w:lineRule="auto"/>
        <w:ind w:left="703" w:hanging="488"/>
        <w:contextualSpacing w:val="0"/>
        <w:jc w:val="both"/>
        <w:rPr>
          <w:rFonts w:ascii="Arial" w:hAnsi="Arial"/>
          <w:b/>
          <w:bCs/>
          <w:noProof w:val="0"/>
        </w:rPr>
      </w:pPr>
      <w:r>
        <w:rPr>
          <w:rFonts w:ascii="Arial" w:hAnsi="Arial"/>
          <w:noProof w:val="0"/>
          <w:rtl/>
        </w:rPr>
        <w:t>בע"א 1492/90 </w:t>
      </w:r>
      <w:r>
        <w:rPr>
          <w:rFonts w:ascii="Arial" w:hAnsi="Arial"/>
          <w:b/>
          <w:bCs/>
          <w:noProof w:val="0"/>
          <w:rtl/>
        </w:rPr>
        <w:t>זרקא נ' זרקא</w:t>
      </w:r>
      <w:r>
        <w:rPr>
          <w:rFonts w:ascii="Arial" w:hAnsi="Arial"/>
          <w:noProof w:val="0"/>
          <w:rtl/>
        </w:rPr>
        <w:t>, (פורסם במאגרים) קבע בית המשפט העליון כי החובה לשלם דמי שימוש ראויים קיימת:</w:t>
      </w:r>
      <w:r>
        <w:rPr>
          <w:rFonts w:ascii="Arial" w:hAnsi="Arial"/>
          <w:b/>
          <w:bCs/>
          <w:noProof w:val="0"/>
          <w:rtl/>
        </w:rPr>
        <w:t xml:space="preserve"> "רק כאשר השותף האחד השתמש במקרקעין באופן בלעדי, באופן שנמנע מיתר השותפים להשתמש אף הם באותם מקרקעין. היה ולא נמנע השימוש הזה מיתר השותפים, גם כאשר הם לא השתמשו בפועל במקרקעין, אין השותף חייב בתשלום כלשהוא ליתר השותפים".</w:t>
      </w:r>
    </w:p>
    <w:p w:rsidR="003B2036" w:rsidRDefault="003B2036" w:rsidP="00093D55">
      <w:pPr>
        <w:pStyle w:val="ad"/>
        <w:numPr>
          <w:ilvl w:val="0"/>
          <w:numId w:val="1"/>
        </w:numPr>
        <w:spacing w:after="160" w:line="360" w:lineRule="auto"/>
        <w:ind w:left="703" w:hanging="488"/>
        <w:contextualSpacing w:val="0"/>
        <w:jc w:val="both"/>
        <w:rPr>
          <w:rFonts w:ascii="Arial" w:hAnsi="Arial"/>
          <w:noProof w:val="0"/>
          <w:rtl/>
        </w:rPr>
      </w:pPr>
      <w:r>
        <w:rPr>
          <w:rFonts w:ascii="Arial" w:hAnsi="Arial"/>
          <w:noProof w:val="0"/>
          <w:rtl/>
        </w:rPr>
        <w:t xml:space="preserve">ככלל, בן זוג העוזב מרצונו את דירת המגורים אינו זכאי לדמי שימוש ראויים. אין הוא הופך באחת את בן הזוג האחר ל"שוכר בעל כורחו" (בע"מ 9881/05 </w:t>
      </w:r>
      <w:r>
        <w:rPr>
          <w:rFonts w:ascii="Arial" w:hAnsi="Arial"/>
          <w:b/>
          <w:bCs/>
          <w:noProof w:val="0"/>
          <w:rtl/>
        </w:rPr>
        <w:t>פלוני נ' פלונית</w:t>
      </w:r>
      <w:r>
        <w:rPr>
          <w:rFonts w:ascii="Arial" w:hAnsi="Arial"/>
          <w:noProof w:val="0"/>
          <w:rtl/>
        </w:rPr>
        <w:t xml:space="preserve"> (ניתן ביום 9.4.2006 [פורסם בנבו]; ע"מ (מחוזי ירושלים) 320/02 </w:t>
      </w:r>
      <w:r>
        <w:rPr>
          <w:rFonts w:ascii="Arial" w:hAnsi="Arial"/>
          <w:b/>
          <w:bCs/>
          <w:noProof w:val="0"/>
          <w:rtl/>
        </w:rPr>
        <w:t>ורדה עפל-רפאלי נ' עמיחי עפל</w:t>
      </w:r>
      <w:r>
        <w:rPr>
          <w:rFonts w:ascii="Arial" w:hAnsi="Arial"/>
          <w:noProof w:val="0"/>
          <w:rtl/>
        </w:rPr>
        <w:t> (נבו 13.10.2002).</w:t>
      </w:r>
    </w:p>
    <w:p w:rsidR="003B2036" w:rsidRDefault="003B2036" w:rsidP="002A62B6">
      <w:pPr>
        <w:pStyle w:val="ad"/>
        <w:numPr>
          <w:ilvl w:val="0"/>
          <w:numId w:val="1"/>
        </w:numPr>
        <w:spacing w:after="160" w:line="360" w:lineRule="auto"/>
        <w:ind w:left="703" w:hanging="488"/>
        <w:contextualSpacing w:val="0"/>
        <w:jc w:val="both"/>
        <w:rPr>
          <w:rFonts w:ascii="Arial" w:hAnsi="Arial"/>
          <w:noProof w:val="0"/>
        </w:rPr>
      </w:pPr>
      <w:r>
        <w:rPr>
          <w:rFonts w:ascii="Arial" w:hAnsi="Arial"/>
          <w:noProof w:val="0"/>
          <w:rtl/>
        </w:rPr>
        <w:t>אין חולק, כי החל משנת 2018 האיש אינו מתגורר בדירת המגורים ועבר להתגורר בדירה שכורה ב</w:t>
      </w:r>
      <w:r w:rsidR="002A62B6">
        <w:rPr>
          <w:rFonts w:ascii="Arial" w:hAnsi="Arial"/>
          <w:noProof w:val="0"/>
        </w:rPr>
        <w:t>xxxx</w:t>
      </w:r>
      <w:r>
        <w:rPr>
          <w:rFonts w:ascii="Arial" w:hAnsi="Arial"/>
          <w:noProof w:val="0"/>
          <w:rtl/>
        </w:rPr>
        <w:t>. הגם שתמוהה בעיניי טענת האישה כי החליפה את המנעול בשל תקלה בצילינדר בסמוך לאחר שעזב את הבית, טענה זו לא נסתרה</w:t>
      </w:r>
      <w:r w:rsidR="00093D55">
        <w:rPr>
          <w:rFonts w:ascii="Arial" w:hAnsi="Arial" w:hint="cs"/>
          <w:noProof w:val="0"/>
          <w:rtl/>
        </w:rPr>
        <w:t xml:space="preserve"> על ידי האיש</w:t>
      </w:r>
      <w:r w:rsidR="002F524F">
        <w:rPr>
          <w:rFonts w:ascii="Arial" w:hAnsi="Arial" w:hint="cs"/>
          <w:noProof w:val="0"/>
          <w:rtl/>
        </w:rPr>
        <w:t xml:space="preserve">, מעבר להכחשה סתמית. </w:t>
      </w:r>
    </w:p>
    <w:p w:rsidR="008606DB" w:rsidRPr="008606DB" w:rsidRDefault="008606DB" w:rsidP="004D2027">
      <w:pPr>
        <w:pStyle w:val="ad"/>
        <w:numPr>
          <w:ilvl w:val="0"/>
          <w:numId w:val="1"/>
        </w:numPr>
        <w:spacing w:after="160" w:line="360" w:lineRule="auto"/>
        <w:ind w:left="703" w:hanging="488"/>
        <w:contextualSpacing w:val="0"/>
        <w:jc w:val="both"/>
        <w:rPr>
          <w:rFonts w:ascii="Arial" w:hAnsi="Arial"/>
          <w:noProof w:val="0"/>
          <w:rtl/>
        </w:rPr>
      </w:pPr>
      <w:r w:rsidRPr="008606DB">
        <w:rPr>
          <w:rFonts w:ascii="Arial" w:hAnsi="Arial"/>
          <w:noProof w:val="0"/>
          <w:rtl/>
        </w:rPr>
        <w:t xml:space="preserve">לא ניתן להתעלם מהמתח שנוצר בין זכותו של כל אחד מההורים למימוש זכות הקניין שלו אל מול </w:t>
      </w:r>
      <w:r w:rsidR="002F524F">
        <w:rPr>
          <w:rFonts w:ascii="Arial" w:hAnsi="Arial" w:hint="cs"/>
          <w:noProof w:val="0"/>
          <w:rtl/>
        </w:rPr>
        <w:t>ה</w:t>
      </w:r>
      <w:r w:rsidRPr="008606DB">
        <w:rPr>
          <w:rFonts w:ascii="Arial" w:hAnsi="Arial"/>
          <w:noProof w:val="0"/>
          <w:rtl/>
        </w:rPr>
        <w:t>פגיעה בטובת ורווחת ילדיהם הק</w:t>
      </w:r>
      <w:r w:rsidR="002F524F">
        <w:rPr>
          <w:rFonts w:ascii="Arial" w:hAnsi="Arial"/>
          <w:noProof w:val="0"/>
          <w:rtl/>
        </w:rPr>
        <w:t>טינים של הצדדים שמתגוררים בבית</w:t>
      </w:r>
      <w:r w:rsidR="002F524F">
        <w:rPr>
          <w:rFonts w:ascii="Arial" w:hAnsi="Arial" w:hint="cs"/>
          <w:noProof w:val="0"/>
          <w:rtl/>
        </w:rPr>
        <w:t xml:space="preserve">. בכל סכסוך בין שני הורים על בית, </w:t>
      </w:r>
      <w:r w:rsidR="002F524F">
        <w:rPr>
          <w:rFonts w:ascii="Arial" w:hAnsi="Arial"/>
          <w:noProof w:val="0"/>
          <w:rtl/>
        </w:rPr>
        <w:t>יש לאזן בין האינטרס</w:t>
      </w:r>
      <w:r w:rsidR="002F524F">
        <w:rPr>
          <w:rFonts w:ascii="Arial" w:hAnsi="Arial" w:hint="cs"/>
          <w:noProof w:val="0"/>
          <w:rtl/>
        </w:rPr>
        <w:t xml:space="preserve"> של ההורה המבקש לפרק את השיתוף בבית באופן מידי, לבין </w:t>
      </w:r>
      <w:r w:rsidR="004D2027">
        <w:rPr>
          <w:rFonts w:ascii="Arial" w:hAnsi="Arial" w:hint="cs"/>
          <w:noProof w:val="0"/>
          <w:rtl/>
        </w:rPr>
        <w:t xml:space="preserve">טובתם של הקטינים, שמירה ככל האפשר על יציבות בחייהם, ולו עד </w:t>
      </w:r>
      <w:r w:rsidR="002F524F">
        <w:rPr>
          <w:rFonts w:ascii="Arial" w:hAnsi="Arial" w:hint="cs"/>
          <w:noProof w:val="0"/>
          <w:rtl/>
        </w:rPr>
        <w:t xml:space="preserve">הכרעת בית המשפט בסוגיית הפירוק, </w:t>
      </w:r>
      <w:r w:rsidRPr="008606DB">
        <w:rPr>
          <w:rFonts w:ascii="Arial" w:hAnsi="Arial"/>
          <w:noProof w:val="0"/>
          <w:rtl/>
        </w:rPr>
        <w:t>באופן ראוי.</w:t>
      </w:r>
    </w:p>
    <w:p w:rsidR="003B2036" w:rsidRDefault="003B2036" w:rsidP="00093D55">
      <w:pPr>
        <w:pStyle w:val="ad"/>
        <w:numPr>
          <w:ilvl w:val="0"/>
          <w:numId w:val="1"/>
        </w:numPr>
        <w:spacing w:after="160" w:line="360" w:lineRule="auto"/>
        <w:ind w:left="703" w:hanging="488"/>
        <w:contextualSpacing w:val="0"/>
        <w:jc w:val="both"/>
        <w:rPr>
          <w:rFonts w:ascii="Arial" w:hAnsi="Arial"/>
          <w:noProof w:val="0"/>
        </w:rPr>
      </w:pPr>
      <w:r>
        <w:rPr>
          <w:rFonts w:ascii="Arial" w:hAnsi="Arial"/>
          <w:noProof w:val="0"/>
          <w:rtl/>
        </w:rPr>
        <w:t>מכל מקום</w:t>
      </w:r>
      <w:r w:rsidR="00093D55">
        <w:rPr>
          <w:rFonts w:ascii="Arial" w:hAnsi="Arial" w:hint="cs"/>
          <w:noProof w:val="0"/>
          <w:rtl/>
        </w:rPr>
        <w:t>, לאחר ששמעתי את הצדדים ושקלתי טענותיהם,</w:t>
      </w:r>
      <w:r>
        <w:rPr>
          <w:rFonts w:ascii="Arial" w:hAnsi="Arial"/>
          <w:noProof w:val="0"/>
          <w:rtl/>
        </w:rPr>
        <w:t xml:space="preserve"> מצאתי כי האיש עזב מרצונו את הבית המשותף, על מנת שלא לפגוע בילדים, ולא עלה בידו להוכיח שעזיבתו הייתה מוצדקת, או שנכפתה עליו, או שנמנע ממנו השימוש בבית.  </w:t>
      </w:r>
    </w:p>
    <w:p w:rsidR="003B2036" w:rsidRDefault="003B2036" w:rsidP="009C7EEB">
      <w:pPr>
        <w:pStyle w:val="ad"/>
        <w:numPr>
          <w:ilvl w:val="0"/>
          <w:numId w:val="1"/>
        </w:numPr>
        <w:spacing w:line="360" w:lineRule="auto"/>
        <w:ind w:left="703" w:hanging="488"/>
        <w:jc w:val="both"/>
        <w:rPr>
          <w:rFonts w:ascii="Arial" w:hAnsi="Arial"/>
          <w:noProof w:val="0"/>
        </w:rPr>
      </w:pPr>
      <w:r>
        <w:rPr>
          <w:rFonts w:ascii="Arial" w:hAnsi="Arial"/>
          <w:noProof w:val="0"/>
          <w:rtl/>
        </w:rPr>
        <w:t>ראו לעניין זה עדותו של האיש בחקירתו (ההדגשות שלי- מ.ר.פ.):</w:t>
      </w:r>
    </w:p>
    <w:p w:rsidR="003B2036" w:rsidRDefault="003B2036" w:rsidP="002A62B6">
      <w:pPr>
        <w:pStyle w:val="af"/>
        <w:shd w:val="clear" w:color="auto" w:fill="auto"/>
        <w:spacing w:line="240" w:lineRule="auto"/>
        <w:ind w:hanging="567"/>
        <w:jc w:val="both"/>
        <w:rPr>
          <w:rFonts w:ascii="David" w:hAnsi="David" w:cs="David"/>
          <w:sz w:val="24"/>
          <w:szCs w:val="24"/>
          <w:u w:val="none"/>
        </w:rPr>
      </w:pPr>
      <w:r>
        <w:rPr>
          <w:rFonts w:ascii="David" w:hAnsi="David" w:cs="David"/>
          <w:sz w:val="24"/>
          <w:szCs w:val="24"/>
          <w:u w:val="none"/>
          <w:rtl/>
        </w:rPr>
        <w:t xml:space="preserve">"ש. </w:t>
      </w:r>
      <w:r>
        <w:rPr>
          <w:rFonts w:ascii="David" w:hAnsi="David" w:cs="David"/>
          <w:sz w:val="24"/>
          <w:szCs w:val="24"/>
          <w:u w:val="none"/>
          <w:rtl/>
        </w:rPr>
        <w:tab/>
        <w:t>ב-24/09/2017 אתה כותב למ</w:t>
      </w:r>
      <w:r w:rsidR="002A62B6">
        <w:rPr>
          <w:rFonts w:ascii="David" w:hAnsi="David" w:cs="David" w:hint="cs"/>
          <w:sz w:val="24"/>
          <w:szCs w:val="24"/>
          <w:u w:val="none"/>
          <w:rtl/>
        </w:rPr>
        <w:t>'</w:t>
      </w:r>
      <w:r>
        <w:rPr>
          <w:rFonts w:ascii="David" w:hAnsi="David" w:cs="David"/>
          <w:sz w:val="24"/>
          <w:szCs w:val="24"/>
          <w:u w:val="none"/>
          <w:rtl/>
        </w:rPr>
        <w:t xml:space="preserve"> "טוב אז ככה כמו שאמרתי </w:t>
      </w:r>
      <w:r>
        <w:rPr>
          <w:rFonts w:ascii="David" w:hAnsi="David" w:cs="David"/>
          <w:sz w:val="24"/>
          <w:szCs w:val="24"/>
          <w:rtl/>
        </w:rPr>
        <w:t>אין לי בעיה לעזוב את הבית באופן עקרוני</w:t>
      </w:r>
      <w:r>
        <w:rPr>
          <w:rFonts w:ascii="David" w:hAnsi="David" w:cs="David"/>
          <w:sz w:val="24"/>
          <w:szCs w:val="24"/>
          <w:u w:val="none"/>
          <w:rtl/>
        </w:rPr>
        <w:t xml:space="preserve"> אבל זו תהיה חוכמה קטנה שאעזוב, אשכור לי בית ואת לפתע תגלי תחליטי שאת לא מסוגלת להחזיק את הבית אז כבר עדיף שאני אשכור אותו בעצמי, לגבי מגשרים יעקב כהן דיברת אתו הוא יקר לא פנוי, ביקשתי שיבדקו" אתה ב-24/09/17 אומר למ</w:t>
      </w:r>
      <w:r w:rsidR="002A62B6">
        <w:rPr>
          <w:rFonts w:ascii="David" w:hAnsi="David" w:cs="David" w:hint="cs"/>
          <w:sz w:val="24"/>
          <w:szCs w:val="24"/>
          <w:u w:val="none"/>
          <w:rtl/>
        </w:rPr>
        <w:t>'</w:t>
      </w:r>
      <w:r>
        <w:rPr>
          <w:rFonts w:ascii="David" w:hAnsi="David" w:cs="David"/>
          <w:sz w:val="24"/>
          <w:szCs w:val="24"/>
          <w:u w:val="none"/>
          <w:rtl/>
        </w:rPr>
        <w:t xml:space="preserve"> לגבי עזיבת הבית,</w:t>
      </w:r>
      <w:r>
        <w:rPr>
          <w:rFonts w:ascii="David" w:hAnsi="David" w:cs="David"/>
          <w:sz w:val="24"/>
          <w:szCs w:val="24"/>
          <w:u w:val="none"/>
          <w:rtl/>
        </w:rPr>
        <w:tab/>
      </w:r>
    </w:p>
    <w:p w:rsidR="003B2036" w:rsidRDefault="003B2036" w:rsidP="003B2036">
      <w:pPr>
        <w:pStyle w:val="af"/>
        <w:shd w:val="clear" w:color="auto" w:fill="auto"/>
        <w:spacing w:line="240" w:lineRule="auto"/>
        <w:ind w:hanging="426"/>
        <w:jc w:val="both"/>
        <w:rPr>
          <w:rFonts w:ascii="David" w:hAnsi="David" w:cs="David"/>
          <w:sz w:val="24"/>
          <w:szCs w:val="24"/>
          <w:u w:val="none"/>
          <w:rtl/>
        </w:rPr>
      </w:pPr>
      <w:r>
        <w:rPr>
          <w:rFonts w:ascii="David" w:hAnsi="David" w:cs="David"/>
          <w:sz w:val="24"/>
          <w:szCs w:val="24"/>
          <w:u w:val="none"/>
          <w:rtl/>
        </w:rPr>
        <w:lastRenderedPageBreak/>
        <w:t xml:space="preserve">ת. </w:t>
      </w:r>
      <w:r>
        <w:rPr>
          <w:rFonts w:ascii="David" w:hAnsi="David" w:cs="David"/>
          <w:sz w:val="24"/>
          <w:szCs w:val="24"/>
          <w:u w:val="none"/>
          <w:rtl/>
        </w:rPr>
        <w:tab/>
        <w:t xml:space="preserve">סליחה אני לא אומר את זה וגם היא מראה חלק מהדברים והיא מנסה להטעות את בית המשפט, </w:t>
      </w:r>
      <w:r>
        <w:rPr>
          <w:rFonts w:ascii="David" w:hAnsi="David" w:cs="David"/>
          <w:sz w:val="24"/>
          <w:szCs w:val="24"/>
          <w:rtl/>
        </w:rPr>
        <w:t xml:space="preserve">לפני אותו סמס אני ביקשתי הצעתי לה 10 דרכי פעולה שונים כדי שהילדים לא ייפגעו </w:t>
      </w:r>
      <w:r>
        <w:rPr>
          <w:rFonts w:ascii="David" w:hAnsi="David" w:cs="David"/>
          <w:sz w:val="24"/>
          <w:szCs w:val="24"/>
          <w:u w:val="none"/>
          <w:rtl/>
        </w:rPr>
        <w:t xml:space="preserve">שאנחנו נשכור לנו דירה קטנה וכל פעם נעבור בינינו כדי שהילדים לא ייפגעו, הצעתי כל מיני אני לא זוכר כבר הצעתי כל כך הרבה דברים היא אמרה על הכל לא, ב-24/09, דרך אגב אני עזבתי גורשתי ב-01/01/18 עברו כבר 3/4 חודשים מאותו זמן, היא שולחת </w:t>
      </w:r>
      <w:r>
        <w:rPr>
          <w:rFonts w:ascii="David" w:hAnsi="David" w:cs="David"/>
          <w:sz w:val="24"/>
          <w:szCs w:val="24"/>
          <w:u w:val="none"/>
        </w:rPr>
        <w:t>SMS</w:t>
      </w:r>
      <w:r>
        <w:rPr>
          <w:rFonts w:ascii="David" w:hAnsi="David" w:cs="David"/>
          <w:sz w:val="24"/>
          <w:szCs w:val="24"/>
          <w:u w:val="none"/>
          <w:rtl/>
        </w:rPr>
        <w:t xml:space="preserve"> מספטמבר שעוד ניסיתי שהדברים ייראו טוב ולא נפגע בילדים, לצערי כל מה שקרה זה שהילדים נפגעו והילד הגדול בכה וסבל מחרדת נטישה והיא לא רצתה לעזוב את הבית, היא נאחזה כבקרנות המזבח לא הייתה מוכנה לעזוב, בסופו של דבר גורשתי ואז יצאתי מהבית כדי לא לפגוע בילדים וזה היה רק 3 חודשים לאחר מכן, זה היה לאחר שהיא סירבה לכל הצעות הפשרה שהיא לא הסכימה לפרדו ולכל הדברים האלה.</w:t>
      </w:r>
    </w:p>
    <w:p w:rsidR="003B2036" w:rsidRDefault="003B2036" w:rsidP="003B2036">
      <w:pPr>
        <w:pStyle w:val="af"/>
        <w:shd w:val="clear" w:color="auto" w:fill="auto"/>
        <w:spacing w:line="240" w:lineRule="auto"/>
        <w:ind w:hanging="426"/>
        <w:jc w:val="both"/>
        <w:rPr>
          <w:rFonts w:ascii="David" w:hAnsi="David" w:cs="David"/>
          <w:sz w:val="24"/>
          <w:szCs w:val="24"/>
          <w:u w:val="none"/>
          <w:rtl/>
        </w:rPr>
      </w:pPr>
      <w:r>
        <w:rPr>
          <w:rFonts w:ascii="David" w:hAnsi="David" w:cs="David"/>
          <w:sz w:val="24"/>
          <w:szCs w:val="24"/>
          <w:u w:val="none"/>
          <w:rtl/>
        </w:rPr>
        <w:t xml:space="preserve">ש. </w:t>
      </w:r>
      <w:r>
        <w:rPr>
          <w:rFonts w:ascii="David" w:hAnsi="David" w:cs="David"/>
          <w:sz w:val="24"/>
          <w:szCs w:val="24"/>
          <w:u w:val="none"/>
          <w:rtl/>
        </w:rPr>
        <w:tab/>
        <w:t>אז מה עשית אחרי זה שהיא סירבה לשיטתך.</w:t>
      </w:r>
    </w:p>
    <w:p w:rsidR="003B2036" w:rsidRDefault="003B2036" w:rsidP="003B2036">
      <w:pPr>
        <w:pStyle w:val="af"/>
        <w:shd w:val="clear" w:color="auto" w:fill="auto"/>
        <w:spacing w:line="240" w:lineRule="auto"/>
        <w:ind w:hanging="426"/>
        <w:jc w:val="both"/>
        <w:rPr>
          <w:rFonts w:ascii="David" w:hAnsi="David" w:cs="David"/>
          <w:sz w:val="24"/>
          <w:szCs w:val="24"/>
          <w:u w:val="none"/>
          <w:rtl/>
        </w:rPr>
      </w:pPr>
      <w:r>
        <w:rPr>
          <w:rFonts w:ascii="David" w:hAnsi="David" w:cs="David"/>
          <w:sz w:val="24"/>
          <w:szCs w:val="24"/>
          <w:u w:val="none"/>
          <w:rtl/>
        </w:rPr>
        <w:t xml:space="preserve">ת. </w:t>
      </w:r>
      <w:r>
        <w:rPr>
          <w:rFonts w:ascii="David" w:hAnsi="David" w:cs="David"/>
          <w:sz w:val="24"/>
          <w:szCs w:val="24"/>
          <w:u w:val="none"/>
          <w:rtl/>
        </w:rPr>
        <w:tab/>
        <w:t>גורשתי מהבית, החליפו מנעול.</w:t>
      </w:r>
    </w:p>
    <w:p w:rsidR="003B2036" w:rsidRDefault="003B2036" w:rsidP="003B2036">
      <w:pPr>
        <w:pStyle w:val="af"/>
        <w:shd w:val="clear" w:color="auto" w:fill="auto"/>
        <w:spacing w:line="240" w:lineRule="auto"/>
        <w:ind w:hanging="426"/>
        <w:jc w:val="both"/>
        <w:rPr>
          <w:rFonts w:ascii="David" w:hAnsi="David" w:cs="David"/>
          <w:sz w:val="24"/>
          <w:szCs w:val="24"/>
          <w:u w:val="none"/>
          <w:rtl/>
        </w:rPr>
      </w:pPr>
      <w:r>
        <w:rPr>
          <w:rFonts w:ascii="David" w:hAnsi="David" w:cs="David"/>
          <w:sz w:val="24"/>
          <w:szCs w:val="24"/>
          <w:u w:val="none"/>
          <w:rtl/>
        </w:rPr>
        <w:t xml:space="preserve">ש. </w:t>
      </w:r>
      <w:r>
        <w:rPr>
          <w:rFonts w:ascii="David" w:hAnsi="David" w:cs="David"/>
          <w:sz w:val="24"/>
          <w:szCs w:val="24"/>
          <w:u w:val="none"/>
          <w:rtl/>
        </w:rPr>
        <w:tab/>
        <w:t>פנית לבית משפט?</w:t>
      </w:r>
    </w:p>
    <w:p w:rsidR="003B2036" w:rsidRDefault="003B2036" w:rsidP="003B2036">
      <w:pPr>
        <w:pStyle w:val="af"/>
        <w:shd w:val="clear" w:color="auto" w:fill="auto"/>
        <w:spacing w:line="240" w:lineRule="auto"/>
        <w:ind w:hanging="426"/>
        <w:jc w:val="both"/>
        <w:rPr>
          <w:rFonts w:ascii="David" w:hAnsi="David" w:cs="David"/>
          <w:sz w:val="24"/>
          <w:szCs w:val="24"/>
          <w:u w:val="none"/>
          <w:rtl/>
        </w:rPr>
      </w:pPr>
      <w:r>
        <w:rPr>
          <w:rFonts w:ascii="David" w:hAnsi="David" w:cs="David"/>
          <w:sz w:val="24"/>
          <w:szCs w:val="24"/>
          <w:u w:val="none"/>
          <w:rtl/>
        </w:rPr>
        <w:t xml:space="preserve">ת. </w:t>
      </w:r>
      <w:r>
        <w:rPr>
          <w:rFonts w:ascii="David" w:hAnsi="David" w:cs="David"/>
          <w:sz w:val="24"/>
          <w:szCs w:val="24"/>
          <w:u w:val="none"/>
          <w:rtl/>
        </w:rPr>
        <w:tab/>
      </w:r>
      <w:r>
        <w:rPr>
          <w:rFonts w:ascii="David" w:hAnsi="David" w:cs="David"/>
          <w:sz w:val="24"/>
          <w:szCs w:val="24"/>
          <w:rtl/>
        </w:rPr>
        <w:t>למה שאפנה לבית משפט? אני לא רציתי לפגוע בילדים.</w:t>
      </w:r>
    </w:p>
    <w:p w:rsidR="003B2036" w:rsidRDefault="003B2036" w:rsidP="003B2036">
      <w:pPr>
        <w:pStyle w:val="af"/>
        <w:shd w:val="clear" w:color="auto" w:fill="auto"/>
        <w:spacing w:line="240" w:lineRule="auto"/>
        <w:ind w:hanging="426"/>
        <w:jc w:val="both"/>
        <w:rPr>
          <w:rFonts w:ascii="David" w:hAnsi="David" w:cs="David"/>
          <w:sz w:val="24"/>
          <w:szCs w:val="24"/>
          <w:u w:val="none"/>
          <w:rtl/>
        </w:rPr>
      </w:pPr>
      <w:r>
        <w:rPr>
          <w:rFonts w:ascii="David" w:hAnsi="David" w:cs="David"/>
          <w:sz w:val="24"/>
          <w:szCs w:val="24"/>
          <w:u w:val="none"/>
          <w:rtl/>
        </w:rPr>
        <w:t>...</w:t>
      </w:r>
    </w:p>
    <w:p w:rsidR="003B2036" w:rsidRDefault="003B2036" w:rsidP="003B2036">
      <w:pPr>
        <w:pStyle w:val="af"/>
        <w:shd w:val="clear" w:color="auto" w:fill="auto"/>
        <w:spacing w:line="240" w:lineRule="auto"/>
        <w:ind w:hanging="426"/>
        <w:jc w:val="both"/>
        <w:rPr>
          <w:rFonts w:ascii="David" w:hAnsi="David" w:cs="David"/>
          <w:sz w:val="24"/>
          <w:szCs w:val="24"/>
          <w:u w:val="none"/>
          <w:rtl/>
        </w:rPr>
      </w:pPr>
      <w:r>
        <w:rPr>
          <w:rFonts w:ascii="David" w:hAnsi="David" w:cs="David"/>
          <w:sz w:val="24"/>
          <w:szCs w:val="24"/>
          <w:u w:val="none"/>
          <w:rtl/>
        </w:rPr>
        <w:t xml:space="preserve">ת. </w:t>
      </w:r>
      <w:r>
        <w:rPr>
          <w:rFonts w:ascii="David" w:hAnsi="David" w:cs="David"/>
          <w:sz w:val="24"/>
          <w:szCs w:val="24"/>
          <w:u w:val="none"/>
          <w:rtl/>
        </w:rPr>
        <w:tab/>
        <w:t>כמו שאמרתי לבית המשפט מהיום שהיא הודיעה על פרידה ניסיתי להגיע להסכמות לכל מיני כדי שמישהו, שהילדים לא ייפגעו שאחד מאתנו יעזוב את הבית או שנשכיר דירה קטנה ונצא לשבוע שבוע כמו שייעצו לי כל מיני עו"ד,</w:t>
      </w:r>
    </w:p>
    <w:p w:rsidR="003B2036" w:rsidRDefault="003B2036" w:rsidP="003B2036">
      <w:pPr>
        <w:pStyle w:val="af"/>
        <w:shd w:val="clear" w:color="auto" w:fill="auto"/>
        <w:spacing w:line="240" w:lineRule="auto"/>
        <w:ind w:hanging="426"/>
        <w:jc w:val="both"/>
        <w:rPr>
          <w:rFonts w:ascii="David" w:hAnsi="David" w:cs="David"/>
          <w:sz w:val="24"/>
          <w:szCs w:val="24"/>
          <w:u w:val="none"/>
        </w:rPr>
      </w:pPr>
      <w:r>
        <w:rPr>
          <w:rFonts w:ascii="David" w:hAnsi="David" w:cs="David"/>
          <w:sz w:val="24"/>
          <w:szCs w:val="24"/>
          <w:u w:val="none"/>
          <w:rtl/>
        </w:rPr>
        <w:t xml:space="preserve">ש. </w:t>
      </w:r>
      <w:r>
        <w:rPr>
          <w:rFonts w:ascii="David" w:hAnsi="David" w:cs="David"/>
          <w:sz w:val="24"/>
          <w:szCs w:val="24"/>
          <w:u w:val="none"/>
          <w:rtl/>
        </w:rPr>
        <w:tab/>
        <w:t>ובסוף מה החלטת?</w:t>
      </w:r>
    </w:p>
    <w:p w:rsidR="003B2036" w:rsidRDefault="003B2036" w:rsidP="003B2036">
      <w:pPr>
        <w:pStyle w:val="af"/>
        <w:shd w:val="clear" w:color="auto" w:fill="auto"/>
        <w:spacing w:line="240" w:lineRule="auto"/>
        <w:ind w:hanging="426"/>
        <w:jc w:val="both"/>
        <w:rPr>
          <w:rFonts w:ascii="David" w:hAnsi="David" w:cs="David"/>
          <w:sz w:val="24"/>
          <w:szCs w:val="24"/>
          <w:u w:val="none"/>
        </w:rPr>
      </w:pPr>
      <w:r>
        <w:rPr>
          <w:rFonts w:ascii="David" w:hAnsi="David" w:cs="David"/>
          <w:sz w:val="24"/>
          <w:szCs w:val="24"/>
          <w:u w:val="none"/>
          <w:rtl/>
        </w:rPr>
        <w:t xml:space="preserve">ת. </w:t>
      </w:r>
      <w:r>
        <w:rPr>
          <w:rFonts w:ascii="David" w:hAnsi="David" w:cs="David"/>
          <w:sz w:val="24"/>
          <w:szCs w:val="24"/>
          <w:u w:val="none"/>
          <w:rtl/>
        </w:rPr>
        <w:tab/>
      </w:r>
      <w:r>
        <w:rPr>
          <w:rFonts w:ascii="David" w:hAnsi="David" w:cs="David"/>
          <w:sz w:val="24"/>
          <w:szCs w:val="24"/>
          <w:rtl/>
        </w:rPr>
        <w:t>בסוף מכוון שכבר ראיתי את הפגיעה בילדים והיא לא הייתה מוכנה לשום פשרה</w:t>
      </w:r>
      <w:r>
        <w:rPr>
          <w:rFonts w:ascii="David" w:hAnsi="David" w:cs="David"/>
          <w:sz w:val="24"/>
          <w:szCs w:val="24"/>
          <w:u w:val="none"/>
          <w:rtl/>
        </w:rPr>
        <w:t xml:space="preserve"> </w:t>
      </w:r>
      <w:r>
        <w:rPr>
          <w:rFonts w:ascii="David" w:hAnsi="David" w:cs="David"/>
          <w:sz w:val="24"/>
          <w:szCs w:val="24"/>
          <w:rtl/>
        </w:rPr>
        <w:t>מבחינתי היא גירשה אותי מהבית ולא יכולתי להישאר בו.</w:t>
      </w:r>
    </w:p>
    <w:p w:rsidR="003B2036" w:rsidRDefault="003B2036" w:rsidP="003B2036">
      <w:pPr>
        <w:pStyle w:val="af"/>
        <w:shd w:val="clear" w:color="auto" w:fill="auto"/>
        <w:spacing w:line="240" w:lineRule="auto"/>
        <w:ind w:hanging="426"/>
        <w:jc w:val="both"/>
        <w:rPr>
          <w:rFonts w:ascii="David" w:hAnsi="David" w:cs="David"/>
          <w:sz w:val="24"/>
          <w:szCs w:val="24"/>
          <w:u w:val="none"/>
        </w:rPr>
      </w:pPr>
      <w:r>
        <w:rPr>
          <w:rFonts w:ascii="David" w:hAnsi="David" w:cs="David"/>
          <w:sz w:val="24"/>
          <w:szCs w:val="24"/>
          <w:u w:val="none"/>
          <w:rtl/>
        </w:rPr>
        <w:t xml:space="preserve">ש. </w:t>
      </w:r>
      <w:r>
        <w:rPr>
          <w:rFonts w:ascii="David" w:hAnsi="David" w:cs="David"/>
          <w:sz w:val="24"/>
          <w:szCs w:val="24"/>
          <w:u w:val="none"/>
          <w:rtl/>
        </w:rPr>
        <w:tab/>
        <w:t>בזה שהיא לא הייתה מוכנה לשום פשרה?</w:t>
      </w:r>
    </w:p>
    <w:p w:rsidR="003B2036" w:rsidRDefault="003B2036" w:rsidP="003B2036">
      <w:pPr>
        <w:pStyle w:val="af"/>
        <w:shd w:val="clear" w:color="auto" w:fill="auto"/>
        <w:spacing w:line="240" w:lineRule="auto"/>
        <w:ind w:hanging="426"/>
        <w:jc w:val="both"/>
        <w:rPr>
          <w:rFonts w:ascii="David" w:hAnsi="David" w:cs="David"/>
          <w:sz w:val="24"/>
          <w:szCs w:val="24"/>
          <w:u w:val="none"/>
        </w:rPr>
      </w:pPr>
      <w:r>
        <w:rPr>
          <w:rFonts w:ascii="David" w:hAnsi="David" w:cs="David"/>
          <w:sz w:val="24"/>
          <w:szCs w:val="24"/>
          <w:u w:val="none"/>
          <w:rtl/>
        </w:rPr>
        <w:t xml:space="preserve">ת. </w:t>
      </w:r>
      <w:r>
        <w:rPr>
          <w:rFonts w:ascii="David" w:hAnsi="David" w:cs="David"/>
          <w:sz w:val="24"/>
          <w:szCs w:val="24"/>
          <w:u w:val="none"/>
          <w:rtl/>
        </w:rPr>
        <w:tab/>
        <w:t>בזה שהילדים נפגעו.</w:t>
      </w:r>
    </w:p>
    <w:p w:rsidR="003B2036" w:rsidRDefault="003B2036" w:rsidP="003B2036">
      <w:pPr>
        <w:pStyle w:val="af"/>
        <w:shd w:val="clear" w:color="auto" w:fill="auto"/>
        <w:spacing w:line="240" w:lineRule="auto"/>
        <w:ind w:hanging="426"/>
        <w:jc w:val="both"/>
        <w:rPr>
          <w:rFonts w:ascii="David" w:hAnsi="David" w:cs="David"/>
          <w:sz w:val="24"/>
          <w:szCs w:val="24"/>
          <w:u w:val="none"/>
        </w:rPr>
      </w:pPr>
      <w:r>
        <w:rPr>
          <w:rFonts w:ascii="David" w:hAnsi="David" w:cs="David"/>
          <w:sz w:val="24"/>
          <w:szCs w:val="24"/>
          <w:u w:val="none"/>
          <w:rtl/>
        </w:rPr>
        <w:t xml:space="preserve">ש. </w:t>
      </w:r>
      <w:r>
        <w:rPr>
          <w:rFonts w:ascii="David" w:hAnsi="David" w:cs="David"/>
          <w:sz w:val="24"/>
          <w:szCs w:val="24"/>
          <w:u w:val="none"/>
          <w:rtl/>
        </w:rPr>
        <w:tab/>
        <w:t>מהשהייה של שניכם ביחד?</w:t>
      </w:r>
    </w:p>
    <w:p w:rsidR="003B2036" w:rsidRDefault="003B2036" w:rsidP="003B2036">
      <w:pPr>
        <w:pStyle w:val="af"/>
        <w:shd w:val="clear" w:color="auto" w:fill="auto"/>
        <w:spacing w:line="240" w:lineRule="auto"/>
        <w:ind w:hanging="426"/>
        <w:jc w:val="both"/>
        <w:rPr>
          <w:rFonts w:ascii="David" w:hAnsi="David" w:cs="David"/>
          <w:sz w:val="24"/>
          <w:szCs w:val="24"/>
          <w:u w:val="none"/>
        </w:rPr>
      </w:pPr>
      <w:r>
        <w:rPr>
          <w:rFonts w:ascii="David" w:hAnsi="David" w:cs="David"/>
          <w:sz w:val="24"/>
          <w:szCs w:val="24"/>
          <w:u w:val="none"/>
          <w:rtl/>
        </w:rPr>
        <w:t xml:space="preserve">ת. </w:t>
      </w:r>
      <w:r>
        <w:rPr>
          <w:rFonts w:ascii="David" w:hAnsi="David" w:cs="David"/>
          <w:sz w:val="24"/>
          <w:szCs w:val="24"/>
          <w:u w:val="none"/>
          <w:rtl/>
        </w:rPr>
        <w:tab/>
        <w:t>אני ישן למטה עם הילדים כי היא לא הסכימה לישון למטה, אני הייתי צריך לישון למטה, היא רצתה שאני אשן איתה במיטה, ישנתי עם הילדים, הילדים הבינו שמשהו לא טוב קורה, הילד הגדול כל פעם שהייתי יוצא לזרוק זבל הוא היה בוכה, הבנתי שאנחנו גורמים להם, היא לא הייתה מוכנה להתפשר על שום דבר,</w:t>
      </w:r>
    </w:p>
    <w:p w:rsidR="003B2036" w:rsidRDefault="003B2036" w:rsidP="003B2036">
      <w:pPr>
        <w:pStyle w:val="af"/>
        <w:shd w:val="clear" w:color="auto" w:fill="auto"/>
        <w:spacing w:line="240" w:lineRule="auto"/>
        <w:ind w:hanging="426"/>
        <w:jc w:val="both"/>
        <w:rPr>
          <w:rFonts w:ascii="David" w:hAnsi="David" w:cs="David"/>
          <w:sz w:val="24"/>
          <w:szCs w:val="24"/>
          <w:u w:val="none"/>
        </w:rPr>
      </w:pPr>
      <w:r>
        <w:rPr>
          <w:rFonts w:ascii="David" w:hAnsi="David" w:cs="David"/>
          <w:sz w:val="24"/>
          <w:szCs w:val="24"/>
          <w:u w:val="none"/>
          <w:rtl/>
        </w:rPr>
        <w:t xml:space="preserve">ש. </w:t>
      </w:r>
      <w:r>
        <w:rPr>
          <w:rFonts w:ascii="David" w:hAnsi="David" w:cs="David"/>
          <w:sz w:val="24"/>
          <w:szCs w:val="24"/>
          <w:u w:val="none"/>
          <w:rtl/>
        </w:rPr>
        <w:tab/>
        <w:t>אז מה עשית? לקחת החלטה אמיצה ועזבת?</w:t>
      </w:r>
    </w:p>
    <w:p w:rsidR="003B2036" w:rsidRDefault="003B2036" w:rsidP="003B2036">
      <w:pPr>
        <w:pStyle w:val="af"/>
        <w:shd w:val="clear" w:color="auto" w:fill="auto"/>
        <w:spacing w:line="240" w:lineRule="auto"/>
        <w:ind w:hanging="426"/>
        <w:jc w:val="both"/>
        <w:rPr>
          <w:rFonts w:ascii="David" w:hAnsi="David" w:cs="David"/>
          <w:sz w:val="24"/>
          <w:szCs w:val="24"/>
          <w:u w:val="none"/>
        </w:rPr>
      </w:pPr>
      <w:r>
        <w:rPr>
          <w:rFonts w:ascii="David" w:hAnsi="David" w:cs="David"/>
          <w:sz w:val="24"/>
          <w:szCs w:val="24"/>
          <w:u w:val="none"/>
          <w:rtl/>
        </w:rPr>
        <w:t xml:space="preserve">ת. </w:t>
      </w:r>
      <w:r>
        <w:rPr>
          <w:rFonts w:ascii="David" w:hAnsi="David" w:cs="David"/>
          <w:sz w:val="24"/>
          <w:szCs w:val="24"/>
          <w:u w:val="none"/>
          <w:rtl/>
        </w:rPr>
        <w:tab/>
      </w:r>
      <w:r>
        <w:rPr>
          <w:rFonts w:ascii="David" w:hAnsi="David" w:cs="David"/>
          <w:sz w:val="24"/>
          <w:szCs w:val="24"/>
          <w:rtl/>
        </w:rPr>
        <w:t>לקחתי החליטה אמיצה וגורשתי מבחינתי</w:t>
      </w:r>
      <w:r>
        <w:rPr>
          <w:rFonts w:ascii="David" w:hAnsi="David" w:cs="David"/>
          <w:sz w:val="24"/>
          <w:szCs w:val="24"/>
          <w:u w:val="none"/>
          <w:rtl/>
        </w:rPr>
        <w:t>, אני לא, ..."</w:t>
      </w:r>
    </w:p>
    <w:p w:rsidR="003B2036" w:rsidRDefault="003B2036" w:rsidP="003B2036">
      <w:pPr>
        <w:pStyle w:val="af"/>
        <w:shd w:val="clear" w:color="auto" w:fill="auto"/>
        <w:spacing w:line="240" w:lineRule="auto"/>
        <w:ind w:hanging="426"/>
        <w:jc w:val="both"/>
        <w:rPr>
          <w:rFonts w:ascii="David" w:hAnsi="David" w:cs="David"/>
          <w:b w:val="0"/>
          <w:bCs w:val="0"/>
          <w:sz w:val="24"/>
          <w:szCs w:val="24"/>
          <w:u w:val="none"/>
          <w:rtl/>
        </w:rPr>
      </w:pPr>
    </w:p>
    <w:p w:rsidR="003B2036" w:rsidRDefault="003B2036" w:rsidP="003B2036">
      <w:pPr>
        <w:pStyle w:val="af"/>
        <w:shd w:val="clear" w:color="auto" w:fill="auto"/>
        <w:spacing w:line="240" w:lineRule="auto"/>
        <w:ind w:hanging="426"/>
        <w:jc w:val="both"/>
        <w:rPr>
          <w:rFonts w:ascii="David" w:hAnsi="David" w:cs="David"/>
          <w:b w:val="0"/>
          <w:bCs w:val="0"/>
          <w:sz w:val="24"/>
          <w:szCs w:val="24"/>
          <w:u w:val="none"/>
          <w:rtl/>
        </w:rPr>
      </w:pPr>
      <w:r>
        <w:rPr>
          <w:rFonts w:ascii="David" w:hAnsi="David" w:cs="David"/>
          <w:b w:val="0"/>
          <w:bCs w:val="0"/>
          <w:sz w:val="24"/>
          <w:szCs w:val="24"/>
          <w:u w:val="none"/>
          <w:rtl/>
        </w:rPr>
        <w:t>(12.04.22, עמ' 44 ש' 3 עד עמ' 45 ש' 17).</w:t>
      </w:r>
    </w:p>
    <w:p w:rsidR="003B2036" w:rsidRDefault="003B2036" w:rsidP="003B2036">
      <w:pPr>
        <w:spacing w:after="160" w:line="276" w:lineRule="auto"/>
        <w:ind w:left="1263" w:firstLine="12"/>
        <w:contextualSpacing/>
        <w:jc w:val="both"/>
        <w:rPr>
          <w:rFonts w:ascii="Arial" w:hAnsi="Arial"/>
          <w:b/>
          <w:bCs/>
          <w:noProof w:val="0"/>
        </w:rPr>
      </w:pPr>
    </w:p>
    <w:p w:rsidR="003B2036" w:rsidRDefault="004D2027" w:rsidP="004D2027">
      <w:pPr>
        <w:pStyle w:val="ad"/>
        <w:numPr>
          <w:ilvl w:val="0"/>
          <w:numId w:val="1"/>
        </w:numPr>
        <w:spacing w:after="160" w:line="360" w:lineRule="auto"/>
        <w:ind w:left="703" w:hanging="488"/>
        <w:contextualSpacing w:val="0"/>
        <w:jc w:val="both"/>
        <w:rPr>
          <w:rFonts w:ascii="Arial" w:hAnsi="Arial"/>
          <w:noProof w:val="0"/>
          <w:rtl/>
        </w:rPr>
      </w:pPr>
      <w:r>
        <w:rPr>
          <w:rFonts w:ascii="Arial" w:hAnsi="Arial"/>
          <w:noProof w:val="0"/>
          <w:rtl/>
        </w:rPr>
        <w:t xml:space="preserve">מכל המפורט </w:t>
      </w:r>
      <w:r w:rsidR="003B2036">
        <w:rPr>
          <w:rFonts w:ascii="Arial" w:hAnsi="Arial"/>
          <w:noProof w:val="0"/>
          <w:rtl/>
        </w:rPr>
        <w:t xml:space="preserve">לעיל התרשמתי, כי במסגרת הסכסוך בין הצדדים, </w:t>
      </w:r>
      <w:r>
        <w:rPr>
          <w:rFonts w:ascii="Arial" w:hAnsi="Arial" w:hint="cs"/>
          <w:noProof w:val="0"/>
          <w:rtl/>
        </w:rPr>
        <w:t xml:space="preserve">הם לא הגיעו </w:t>
      </w:r>
      <w:r w:rsidR="00093D55">
        <w:rPr>
          <w:rFonts w:ascii="Arial" w:hAnsi="Arial"/>
          <w:noProof w:val="0"/>
          <w:rtl/>
        </w:rPr>
        <w:t>להסכמות בנוגע למגורי</w:t>
      </w:r>
      <w:r w:rsidR="00093D55">
        <w:rPr>
          <w:rFonts w:ascii="Arial" w:hAnsi="Arial" w:hint="cs"/>
          <w:noProof w:val="0"/>
          <w:rtl/>
        </w:rPr>
        <w:t>ם</w:t>
      </w:r>
      <w:r w:rsidR="003B2036">
        <w:rPr>
          <w:rFonts w:ascii="Arial" w:hAnsi="Arial"/>
          <w:noProof w:val="0"/>
          <w:rtl/>
        </w:rPr>
        <w:t xml:space="preserve"> בבית, אולם מנגד האיש לא עשה מאמצים </w:t>
      </w:r>
      <w:r w:rsidR="00093D55">
        <w:rPr>
          <w:rFonts w:ascii="Arial" w:hAnsi="Arial" w:hint="cs"/>
          <w:noProof w:val="0"/>
          <w:rtl/>
        </w:rPr>
        <w:t>לה</w:t>
      </w:r>
      <w:r w:rsidR="00A770EE">
        <w:rPr>
          <w:rFonts w:ascii="Arial" w:hAnsi="Arial" w:hint="cs"/>
          <w:noProof w:val="0"/>
          <w:rtl/>
        </w:rPr>
        <w:t>י</w:t>
      </w:r>
      <w:r w:rsidR="00093D55">
        <w:rPr>
          <w:rFonts w:ascii="Arial" w:hAnsi="Arial" w:hint="cs"/>
          <w:noProof w:val="0"/>
          <w:rtl/>
        </w:rPr>
        <w:t>שאר ב</w:t>
      </w:r>
      <w:r w:rsidR="003B2036">
        <w:rPr>
          <w:rFonts w:ascii="Arial" w:hAnsi="Arial"/>
          <w:noProof w:val="0"/>
          <w:rtl/>
        </w:rPr>
        <w:t xml:space="preserve">בית, אלא החליט לעזוב את הבית ולשכור דירה נפרדת מבלי לעמוד על זכויותיו בנוגע לבית במשך שנתיים, ממועד עזיבתו את בית המגורים בחודש ינואר 2018, ועד לחודש ינואר 2020, עת הגיש את תביעתו נגד האישה לפירוק שיתוף ודמי שימוש. </w:t>
      </w:r>
    </w:p>
    <w:p w:rsidR="003B2036" w:rsidRDefault="003B2036" w:rsidP="00866C94">
      <w:pPr>
        <w:pStyle w:val="ad"/>
        <w:numPr>
          <w:ilvl w:val="0"/>
          <w:numId w:val="1"/>
        </w:numPr>
        <w:spacing w:after="160" w:line="360" w:lineRule="auto"/>
        <w:ind w:left="703" w:hanging="488"/>
        <w:contextualSpacing w:val="0"/>
        <w:jc w:val="both"/>
        <w:rPr>
          <w:rFonts w:ascii="Arial" w:hAnsi="Arial"/>
          <w:noProof w:val="0"/>
        </w:rPr>
      </w:pPr>
      <w:r>
        <w:rPr>
          <w:rFonts w:ascii="Arial" w:hAnsi="Arial"/>
          <w:noProof w:val="0"/>
          <w:rtl/>
        </w:rPr>
        <w:t xml:space="preserve">בנסיבות אלה ושעה שהנטל </w:t>
      </w:r>
      <w:r w:rsidR="00866C94">
        <w:rPr>
          <w:rFonts w:ascii="Arial" w:hAnsi="Arial" w:hint="cs"/>
          <w:noProof w:val="0"/>
          <w:rtl/>
        </w:rPr>
        <w:t>להוכחת</w:t>
      </w:r>
      <w:r>
        <w:rPr>
          <w:rFonts w:ascii="Arial" w:hAnsi="Arial"/>
          <w:noProof w:val="0"/>
          <w:rtl/>
        </w:rPr>
        <w:t xml:space="preserve"> עתירת האיש לחיוב האישה בדמי שימוש רובץ לפתחו, אני קובעת כי האיש לא הרים את הנטל להוכיח כי נמנע ממנו </w:t>
      </w:r>
      <w:r w:rsidR="00093D55">
        <w:rPr>
          <w:rFonts w:ascii="Arial" w:hAnsi="Arial" w:hint="cs"/>
          <w:noProof w:val="0"/>
          <w:rtl/>
        </w:rPr>
        <w:t>לגור בבית</w:t>
      </w:r>
      <w:r>
        <w:rPr>
          <w:rFonts w:ascii="Arial" w:hAnsi="Arial"/>
          <w:noProof w:val="0"/>
          <w:rtl/>
        </w:rPr>
        <w:t>, ומשכך אין הוא זכאי לדמי שימוש עבור התקופה שעברה מאז בחר שלא להתגורר בבית.</w:t>
      </w:r>
    </w:p>
    <w:p w:rsidR="003B2036" w:rsidRDefault="003B2036" w:rsidP="00093D55">
      <w:pPr>
        <w:pStyle w:val="ad"/>
        <w:numPr>
          <w:ilvl w:val="0"/>
          <w:numId w:val="1"/>
        </w:numPr>
        <w:spacing w:after="160" w:line="360" w:lineRule="auto"/>
        <w:ind w:left="703" w:hanging="488"/>
        <w:contextualSpacing w:val="0"/>
        <w:jc w:val="both"/>
        <w:rPr>
          <w:rFonts w:ascii="Arial" w:hAnsi="Arial"/>
          <w:noProof w:val="0"/>
        </w:rPr>
      </w:pPr>
      <w:r>
        <w:rPr>
          <w:rFonts w:ascii="Arial" w:hAnsi="Arial"/>
          <w:noProof w:val="0"/>
          <w:rtl/>
        </w:rPr>
        <w:lastRenderedPageBreak/>
        <w:t>לפיכך דין תביעת האיש להידחות בעניין זה וכך אני מורה.</w:t>
      </w:r>
    </w:p>
    <w:p w:rsidR="003B2036" w:rsidRDefault="003B2036" w:rsidP="003B2036">
      <w:pPr>
        <w:spacing w:after="120" w:line="360" w:lineRule="auto"/>
        <w:jc w:val="both"/>
        <w:rPr>
          <w:rFonts w:ascii="Arial" w:hAnsi="Arial"/>
          <w:noProof w:val="0"/>
          <w:u w:val="single"/>
        </w:rPr>
      </w:pPr>
      <w:r>
        <w:rPr>
          <w:rFonts w:ascii="Arial" w:hAnsi="Arial"/>
          <w:noProof w:val="0"/>
          <w:u w:val="single"/>
          <w:rtl/>
        </w:rPr>
        <w:t>כלי רכב ומיטלטלין</w:t>
      </w:r>
    </w:p>
    <w:p w:rsidR="003B2036" w:rsidRDefault="00093D55" w:rsidP="002A62B6">
      <w:pPr>
        <w:pStyle w:val="ad"/>
        <w:numPr>
          <w:ilvl w:val="0"/>
          <w:numId w:val="1"/>
        </w:numPr>
        <w:spacing w:after="160" w:line="360" w:lineRule="auto"/>
        <w:ind w:left="703" w:hanging="488"/>
        <w:contextualSpacing w:val="0"/>
        <w:jc w:val="both"/>
        <w:rPr>
          <w:rFonts w:ascii="Arial" w:hAnsi="Arial"/>
          <w:noProof w:val="0"/>
          <w:rtl/>
        </w:rPr>
      </w:pPr>
      <w:r>
        <w:rPr>
          <w:rFonts w:ascii="Arial" w:hAnsi="Arial" w:hint="cs"/>
          <w:noProof w:val="0"/>
          <w:rtl/>
        </w:rPr>
        <w:t xml:space="preserve">מטענות הצדדים עולה כי להם </w:t>
      </w:r>
      <w:r w:rsidR="003B2036">
        <w:rPr>
          <w:rFonts w:ascii="Arial" w:hAnsi="Arial"/>
          <w:noProof w:val="0"/>
          <w:rtl/>
        </w:rPr>
        <w:t>שני רכבים: לאיש רכב ג'יפ מסוג "</w:t>
      </w:r>
      <w:r w:rsidR="002A62B6">
        <w:rPr>
          <w:rFonts w:ascii="Arial" w:hAnsi="Arial"/>
          <w:noProof w:val="0"/>
        </w:rPr>
        <w:t>xxxx</w:t>
      </w:r>
      <w:r w:rsidR="003B2036">
        <w:rPr>
          <w:rFonts w:ascii="Arial" w:hAnsi="Arial"/>
          <w:noProof w:val="0"/>
          <w:rtl/>
        </w:rPr>
        <w:t>" שנת ייצור 2007, ולאישה רכב מסוג "</w:t>
      </w:r>
      <w:r w:rsidR="002A62B6">
        <w:rPr>
          <w:rFonts w:ascii="Arial" w:hAnsi="Arial"/>
          <w:noProof w:val="0"/>
        </w:rPr>
        <w:t>xxxx</w:t>
      </w:r>
      <w:r w:rsidR="003B2036">
        <w:rPr>
          <w:rFonts w:ascii="Arial" w:hAnsi="Arial"/>
          <w:noProof w:val="0"/>
          <w:rtl/>
        </w:rPr>
        <w:t>", שנת ייצור 2012, אשר רשום על שם האיש אך מצוי בשימוש האישה.</w:t>
      </w:r>
    </w:p>
    <w:p w:rsidR="003B2036" w:rsidRDefault="003B2036" w:rsidP="00093D55">
      <w:pPr>
        <w:pStyle w:val="ad"/>
        <w:numPr>
          <w:ilvl w:val="0"/>
          <w:numId w:val="1"/>
        </w:numPr>
        <w:spacing w:after="160" w:line="360" w:lineRule="auto"/>
        <w:ind w:left="703" w:hanging="488"/>
        <w:contextualSpacing w:val="0"/>
        <w:jc w:val="both"/>
        <w:rPr>
          <w:rFonts w:ascii="Arial" w:hAnsi="Arial"/>
          <w:noProof w:val="0"/>
          <w:rtl/>
        </w:rPr>
      </w:pPr>
      <w:r>
        <w:rPr>
          <w:rFonts w:ascii="Arial" w:hAnsi="Arial"/>
          <w:noProof w:val="0"/>
          <w:rtl/>
        </w:rPr>
        <w:t>אף אחד מהצדדים לא הוכיח את חלוקת הזכויות ברכבים, ולא חקר בעניין זה. עם זאת, משהאישה נהגה להשתמש ברכב</w:t>
      </w:r>
      <w:r w:rsidR="00866C94">
        <w:rPr>
          <w:rFonts w:ascii="Arial" w:hAnsi="Arial" w:hint="cs"/>
          <w:noProof w:val="0"/>
          <w:rtl/>
        </w:rPr>
        <w:t xml:space="preserve"> שבשימושה</w:t>
      </w:r>
      <w:r>
        <w:rPr>
          <w:rFonts w:ascii="Arial" w:hAnsi="Arial"/>
          <w:noProof w:val="0"/>
          <w:rtl/>
        </w:rPr>
        <w:t xml:space="preserve"> באופן שוטף,</w:t>
      </w:r>
      <w:r w:rsidR="00F374F4">
        <w:rPr>
          <w:rFonts w:ascii="Arial" w:hAnsi="Arial" w:hint="cs"/>
          <w:noProof w:val="0"/>
          <w:rtl/>
        </w:rPr>
        <w:t xml:space="preserve"> והאיש אינו מכחיש זאת,</w:t>
      </w:r>
      <w:r>
        <w:rPr>
          <w:rFonts w:ascii="Arial" w:hAnsi="Arial"/>
          <w:noProof w:val="0"/>
          <w:rtl/>
        </w:rPr>
        <w:t xml:space="preserve"> הונחה תשתית ראייתית המתאימה לכוונת שיתוף ספציפי ברכב זה, ועל כן אני מורה כי חרף הרישום בפועל על שם האיש, מדובר ברכב משותף.</w:t>
      </w:r>
    </w:p>
    <w:p w:rsidR="003B2036" w:rsidRDefault="003B2036" w:rsidP="00543DED">
      <w:pPr>
        <w:pStyle w:val="ad"/>
        <w:numPr>
          <w:ilvl w:val="0"/>
          <w:numId w:val="1"/>
        </w:numPr>
        <w:spacing w:after="160" w:line="360" w:lineRule="auto"/>
        <w:ind w:left="703" w:hanging="488"/>
        <w:contextualSpacing w:val="0"/>
        <w:jc w:val="both"/>
        <w:rPr>
          <w:rFonts w:ascii="Arial" w:hAnsi="Arial"/>
          <w:noProof w:val="0"/>
        </w:rPr>
      </w:pPr>
      <w:r>
        <w:rPr>
          <w:rFonts w:ascii="Arial" w:hAnsi="Arial"/>
          <w:noProof w:val="0"/>
          <w:rtl/>
        </w:rPr>
        <w:t xml:space="preserve">הצדדים יפעלו בתוך 30 ימים לקבלת שווי הרכב לפי מחירון לוי יצחק. לאישה תינתן זכות ראשונים לרכוש את הרכב על פי מחיר זה ולשלם את מחצית השווי </w:t>
      </w:r>
      <w:r w:rsidR="00543DED">
        <w:rPr>
          <w:rFonts w:ascii="Arial" w:hAnsi="Arial" w:hint="cs"/>
          <w:noProof w:val="0"/>
          <w:rtl/>
        </w:rPr>
        <w:t>לאיש</w:t>
      </w:r>
      <w:r>
        <w:rPr>
          <w:rFonts w:ascii="Arial" w:hAnsi="Arial"/>
          <w:noProof w:val="0"/>
          <w:rtl/>
        </w:rPr>
        <w:t>. ככל שמי מהצדדים לא יחפוץ לרכוש את הרכב, יימכר הרכב ותמורתו, תחולק בין הצדדים בחלקים שווים ביניהם.</w:t>
      </w:r>
    </w:p>
    <w:p w:rsidR="003B2036" w:rsidRDefault="003B2036" w:rsidP="00F374F4">
      <w:pPr>
        <w:pStyle w:val="ad"/>
        <w:numPr>
          <w:ilvl w:val="0"/>
          <w:numId w:val="1"/>
        </w:numPr>
        <w:spacing w:after="160" w:line="360" w:lineRule="auto"/>
        <w:ind w:left="703" w:hanging="488"/>
        <w:contextualSpacing w:val="0"/>
        <w:jc w:val="both"/>
        <w:rPr>
          <w:rFonts w:ascii="David" w:hAnsi="David"/>
          <w:color w:val="000000" w:themeColor="text1"/>
        </w:rPr>
      </w:pPr>
      <w:r>
        <w:rPr>
          <w:rFonts w:ascii="Arial" w:hAnsi="Arial"/>
          <w:noProof w:val="0"/>
          <w:rtl/>
        </w:rPr>
        <w:t xml:space="preserve">בנוגע למיטלטלין, </w:t>
      </w:r>
      <w:r>
        <w:rPr>
          <w:rFonts w:ascii="David" w:hAnsi="David"/>
          <w:color w:val="000000" w:themeColor="text1"/>
          <w:rtl/>
        </w:rPr>
        <w:t xml:space="preserve">בנסיבות בהן אין אפשרות מעשית להעריך את שווי המיטלטלין שנטל כל </w:t>
      </w:r>
      <w:r>
        <w:rPr>
          <w:rFonts w:ascii="David" w:hAnsi="David"/>
          <w:rtl/>
        </w:rPr>
        <w:t>אחד</w:t>
      </w:r>
      <w:r>
        <w:rPr>
          <w:rFonts w:ascii="David" w:hAnsi="David"/>
          <w:color w:val="000000" w:themeColor="text1"/>
          <w:rtl/>
        </w:rPr>
        <w:t xml:space="preserve"> מהצדדים, </w:t>
      </w:r>
      <w:r w:rsidRPr="00F374F4">
        <w:rPr>
          <w:rFonts w:ascii="Arial" w:hAnsi="Arial"/>
          <w:noProof w:val="0"/>
          <w:rtl/>
        </w:rPr>
        <w:t>משעה</w:t>
      </w:r>
      <w:r>
        <w:rPr>
          <w:rFonts w:ascii="David" w:hAnsi="David"/>
          <w:color w:val="000000" w:themeColor="text1"/>
          <w:rtl/>
        </w:rPr>
        <w:t xml:space="preserve"> שאין בנמצא קבלות המעידות על שווי המיטלטלין שנלקחו; נוכח הזמן </w:t>
      </w:r>
      <w:r>
        <w:rPr>
          <w:rFonts w:ascii="David" w:hAnsi="David"/>
          <w:rtl/>
        </w:rPr>
        <w:t>הרב</w:t>
      </w:r>
      <w:r>
        <w:rPr>
          <w:rFonts w:ascii="David" w:hAnsi="David"/>
          <w:color w:val="000000" w:themeColor="text1"/>
          <w:rtl/>
        </w:rPr>
        <w:t xml:space="preserve"> שחלף ממועד רכישתם – </w:t>
      </w:r>
      <w:r>
        <w:rPr>
          <w:rFonts w:ascii="Arial" w:hAnsi="Arial"/>
          <w:noProof w:val="0"/>
          <w:rtl/>
        </w:rPr>
        <w:t>המיטלטלין</w:t>
      </w:r>
      <w:r>
        <w:rPr>
          <w:rFonts w:ascii="David" w:hAnsi="David"/>
          <w:color w:val="000000" w:themeColor="text1"/>
          <w:rtl/>
        </w:rPr>
        <w:t xml:space="preserve"> בבית יחולקו בין הצדדים באופן שבו האישה תערוך שתי רשימות, ומהן האיש יבחר אחת.</w:t>
      </w:r>
    </w:p>
    <w:p w:rsidR="003B2036" w:rsidRPr="00F374F4" w:rsidRDefault="003B2036" w:rsidP="003B2036">
      <w:pPr>
        <w:spacing w:after="120" w:line="360" w:lineRule="auto"/>
        <w:jc w:val="both"/>
        <w:rPr>
          <w:rFonts w:ascii="Arial" w:hAnsi="Arial"/>
          <w:b/>
          <w:bCs/>
          <w:noProof w:val="0"/>
          <w:u w:val="single"/>
          <w:rtl/>
        </w:rPr>
      </w:pPr>
      <w:r w:rsidRPr="00F374F4">
        <w:rPr>
          <w:rFonts w:ascii="Arial" w:hAnsi="Arial"/>
          <w:b/>
          <w:bCs/>
          <w:noProof w:val="0"/>
          <w:u w:val="single"/>
          <w:rtl/>
        </w:rPr>
        <w:t>סוף דבר</w:t>
      </w:r>
    </w:p>
    <w:p w:rsidR="003B2036" w:rsidRDefault="003B2036" w:rsidP="00F374F4">
      <w:pPr>
        <w:pStyle w:val="ad"/>
        <w:numPr>
          <w:ilvl w:val="0"/>
          <w:numId w:val="1"/>
        </w:numPr>
        <w:spacing w:after="160" w:line="360" w:lineRule="auto"/>
        <w:ind w:left="703" w:hanging="488"/>
        <w:jc w:val="both"/>
        <w:rPr>
          <w:rFonts w:ascii="Arial" w:hAnsi="Arial"/>
          <w:noProof w:val="0"/>
          <w:rtl/>
        </w:rPr>
      </w:pPr>
      <w:r>
        <w:rPr>
          <w:rFonts w:ascii="Arial" w:hAnsi="Arial"/>
          <w:noProof w:val="0"/>
          <w:rtl/>
        </w:rPr>
        <w:t>מכל המקובץ לעיל נקבע כדלקמן:</w:t>
      </w:r>
    </w:p>
    <w:p w:rsidR="003B2036" w:rsidRDefault="004D2027" w:rsidP="004D2027">
      <w:pPr>
        <w:pStyle w:val="ad"/>
        <w:numPr>
          <w:ilvl w:val="0"/>
          <w:numId w:val="4"/>
        </w:numPr>
        <w:spacing w:after="120" w:line="360" w:lineRule="auto"/>
        <w:ind w:left="1066" w:hanging="357"/>
        <w:jc w:val="both"/>
        <w:rPr>
          <w:rFonts w:ascii="Arial" w:hAnsi="Arial"/>
          <w:b/>
          <w:bCs/>
          <w:noProof w:val="0"/>
        </w:rPr>
      </w:pPr>
      <w:r>
        <w:rPr>
          <w:rFonts w:ascii="Arial" w:hAnsi="Arial"/>
          <w:b/>
          <w:bCs/>
          <w:noProof w:val="0"/>
          <w:rtl/>
        </w:rPr>
        <w:t>תביע</w:t>
      </w:r>
      <w:r>
        <w:rPr>
          <w:rFonts w:ascii="Arial" w:hAnsi="Arial" w:hint="cs"/>
          <w:b/>
          <w:bCs/>
          <w:noProof w:val="0"/>
          <w:rtl/>
        </w:rPr>
        <w:t>ת</w:t>
      </w:r>
      <w:r>
        <w:rPr>
          <w:rFonts w:ascii="Arial" w:hAnsi="Arial"/>
          <w:b/>
          <w:bCs/>
          <w:noProof w:val="0"/>
          <w:rtl/>
        </w:rPr>
        <w:t xml:space="preserve"> הרכוש</w:t>
      </w:r>
      <w:r>
        <w:rPr>
          <w:rFonts w:ascii="Arial" w:hAnsi="Arial" w:hint="cs"/>
          <w:b/>
          <w:bCs/>
          <w:noProof w:val="0"/>
          <w:rtl/>
        </w:rPr>
        <w:t xml:space="preserve"> </w:t>
      </w:r>
      <w:r w:rsidR="003B2036">
        <w:rPr>
          <w:rFonts w:ascii="Arial" w:hAnsi="Arial"/>
          <w:b/>
          <w:bCs/>
          <w:noProof w:val="0"/>
          <w:rtl/>
        </w:rPr>
        <w:t>של האישה</w:t>
      </w:r>
      <w:r>
        <w:rPr>
          <w:rFonts w:ascii="Arial" w:hAnsi="Arial"/>
          <w:noProof w:val="0"/>
          <w:rtl/>
        </w:rPr>
        <w:t>- נדחית</w:t>
      </w:r>
      <w:r>
        <w:rPr>
          <w:rFonts w:ascii="Arial" w:hAnsi="Arial" w:hint="cs"/>
          <w:noProof w:val="0"/>
          <w:rtl/>
        </w:rPr>
        <w:t>.</w:t>
      </w:r>
    </w:p>
    <w:p w:rsidR="003B2036" w:rsidRDefault="003B2036" w:rsidP="003B2036">
      <w:pPr>
        <w:pStyle w:val="ad"/>
        <w:numPr>
          <w:ilvl w:val="0"/>
          <w:numId w:val="4"/>
        </w:numPr>
        <w:spacing w:after="120" w:line="360" w:lineRule="auto"/>
        <w:ind w:left="1066" w:hanging="357"/>
        <w:jc w:val="both"/>
      </w:pPr>
      <w:r>
        <w:rPr>
          <w:rFonts w:ascii="Arial" w:hAnsi="Arial"/>
          <w:b/>
          <w:bCs/>
          <w:noProof w:val="0"/>
          <w:rtl/>
        </w:rPr>
        <w:t>תביעת האישה למזונות</w:t>
      </w:r>
      <w:r>
        <w:rPr>
          <w:rFonts w:ascii="Arial" w:hAnsi="Arial"/>
          <w:noProof w:val="0"/>
          <w:rtl/>
        </w:rPr>
        <w:t>:</w:t>
      </w:r>
    </w:p>
    <w:p w:rsidR="00A93D1F" w:rsidRPr="00A93D1F" w:rsidRDefault="003B2036" w:rsidP="00543DED">
      <w:pPr>
        <w:pStyle w:val="ad"/>
        <w:spacing w:after="120" w:line="360" w:lineRule="auto"/>
        <w:ind w:left="1066"/>
        <w:jc w:val="both"/>
        <w:rPr>
          <w:rFonts w:ascii="Arial" w:hAnsi="Arial"/>
          <w:noProof w:val="0"/>
        </w:rPr>
      </w:pPr>
      <w:r>
        <w:rPr>
          <w:rFonts w:ascii="Arial" w:hAnsi="Arial"/>
          <w:b/>
          <w:bCs/>
          <w:noProof w:val="0"/>
          <w:rtl/>
        </w:rPr>
        <w:t>מזונות ילדים</w:t>
      </w:r>
      <w:r>
        <w:rPr>
          <w:rFonts w:ascii="Arial" w:hAnsi="Arial"/>
          <w:noProof w:val="0"/>
          <w:rtl/>
        </w:rPr>
        <w:t xml:space="preserve">- </w:t>
      </w:r>
      <w:r w:rsidR="00340913">
        <w:rPr>
          <w:rFonts w:hint="cs"/>
          <w:rtl/>
        </w:rPr>
        <w:t>כפי שפורט</w:t>
      </w:r>
      <w:r w:rsidR="00215D10">
        <w:rPr>
          <w:rFonts w:hint="cs"/>
          <w:rtl/>
        </w:rPr>
        <w:t xml:space="preserve"> בגוף פסק הדין </w:t>
      </w:r>
      <w:r w:rsidRPr="00215D10">
        <w:rPr>
          <w:rtl/>
        </w:rPr>
        <w:t xml:space="preserve">האיש ישלם סך של </w:t>
      </w:r>
      <w:r w:rsidR="000A3BD1" w:rsidRPr="00215D10">
        <w:rPr>
          <w:rFonts w:hint="cs"/>
          <w:rtl/>
        </w:rPr>
        <w:t>1,</w:t>
      </w:r>
      <w:r w:rsidR="004F1284" w:rsidRPr="00215D10">
        <w:rPr>
          <w:rFonts w:hint="cs"/>
          <w:rtl/>
        </w:rPr>
        <w:t>700</w:t>
      </w:r>
      <w:r w:rsidR="00A770EE" w:rsidRPr="00215D10">
        <w:rPr>
          <w:rFonts w:hint="cs"/>
          <w:rtl/>
        </w:rPr>
        <w:t xml:space="preserve"> </w:t>
      </w:r>
      <w:r w:rsidRPr="00215D10">
        <w:rPr>
          <w:rtl/>
        </w:rPr>
        <w:t xml:space="preserve">₪ בחודש עבור מזונותיו וצרכיו של כל אחד </w:t>
      </w:r>
      <w:r w:rsidRPr="00215D10">
        <w:rPr>
          <w:rFonts w:ascii="Arial" w:hAnsi="Arial"/>
          <w:noProof w:val="0"/>
          <w:rtl/>
        </w:rPr>
        <w:t>מהקטינים</w:t>
      </w:r>
      <w:r w:rsidR="00D66A96" w:rsidRPr="00215D10">
        <w:rPr>
          <w:rFonts w:hint="cs"/>
          <w:rtl/>
        </w:rPr>
        <w:t>.</w:t>
      </w:r>
      <w:r w:rsidR="004F1284" w:rsidRPr="00215D10">
        <w:rPr>
          <w:rFonts w:hint="cs"/>
          <w:rtl/>
        </w:rPr>
        <w:t xml:space="preserve"> כולל הוצאות אחזקת מדור</w:t>
      </w:r>
      <w:r w:rsidRPr="00215D10">
        <w:rPr>
          <w:rtl/>
        </w:rPr>
        <w:t xml:space="preserve">. </w:t>
      </w:r>
      <w:r w:rsidRPr="00215D10">
        <w:rPr>
          <w:rFonts w:ascii="Arial" w:hAnsi="Arial"/>
          <w:noProof w:val="0"/>
          <w:rtl/>
        </w:rPr>
        <w:t xml:space="preserve">בנוסף, האיש ישלם סך של </w:t>
      </w:r>
      <w:r w:rsidR="004F1284" w:rsidRPr="00215D10">
        <w:rPr>
          <w:rFonts w:ascii="Arial" w:hAnsi="Arial" w:hint="cs"/>
          <w:noProof w:val="0"/>
          <w:rtl/>
        </w:rPr>
        <w:t>76</w:t>
      </w:r>
      <w:r w:rsidR="00A770EE" w:rsidRPr="00215D10">
        <w:rPr>
          <w:rFonts w:ascii="Arial" w:hAnsi="Arial" w:hint="cs"/>
          <w:noProof w:val="0"/>
          <w:rtl/>
        </w:rPr>
        <w:t>0</w:t>
      </w:r>
      <w:r w:rsidRPr="00215D10">
        <w:rPr>
          <w:rFonts w:ascii="Arial" w:hAnsi="Arial"/>
          <w:noProof w:val="0"/>
          <w:rtl/>
        </w:rPr>
        <w:t xml:space="preserve"> ₪ עבור </w:t>
      </w:r>
      <w:r w:rsidR="00F374F4" w:rsidRPr="00215D10">
        <w:rPr>
          <w:rFonts w:ascii="Arial" w:hAnsi="Arial" w:hint="cs"/>
          <w:noProof w:val="0"/>
          <w:rtl/>
        </w:rPr>
        <w:t>חלקם של הקטינים ב</w:t>
      </w:r>
      <w:r w:rsidR="00F374F4" w:rsidRPr="00215D10">
        <w:rPr>
          <w:rFonts w:ascii="Arial" w:hAnsi="Arial"/>
          <w:noProof w:val="0"/>
          <w:rtl/>
        </w:rPr>
        <w:t xml:space="preserve">הוצאות </w:t>
      </w:r>
      <w:r w:rsidR="00215D10">
        <w:rPr>
          <w:rFonts w:ascii="Arial" w:hAnsi="Arial" w:hint="cs"/>
          <w:noProof w:val="0"/>
          <w:rtl/>
        </w:rPr>
        <w:t>ה</w:t>
      </w:r>
      <w:r w:rsidR="00F374F4" w:rsidRPr="00215D10">
        <w:rPr>
          <w:rFonts w:ascii="Arial" w:hAnsi="Arial"/>
          <w:noProof w:val="0"/>
          <w:rtl/>
        </w:rPr>
        <w:t>מדור.</w:t>
      </w:r>
      <w:r w:rsidR="00A93D1F">
        <w:rPr>
          <w:rFonts w:ascii="Arial" w:hAnsi="Arial" w:hint="cs"/>
          <w:noProof w:val="0"/>
          <w:rtl/>
        </w:rPr>
        <w:t xml:space="preserve"> </w:t>
      </w:r>
      <w:r w:rsidR="00A93D1F" w:rsidRPr="00A93D1F">
        <w:rPr>
          <w:rFonts w:ascii="Arial" w:hAnsi="Arial" w:hint="cs"/>
          <w:noProof w:val="0"/>
          <w:rtl/>
        </w:rPr>
        <w:t xml:space="preserve">סה"כ האיש ישלם לאישה עבור השתתפות במזונות הקטינים, מדורם ואחזקת מדורם </w:t>
      </w:r>
      <w:r w:rsidR="00A93D1F">
        <w:rPr>
          <w:rFonts w:ascii="Arial" w:hAnsi="Arial" w:hint="cs"/>
          <w:noProof w:val="0"/>
          <w:rtl/>
        </w:rPr>
        <w:t xml:space="preserve">- </w:t>
      </w:r>
      <w:r w:rsidR="00A93D1F" w:rsidRPr="00A93D1F">
        <w:rPr>
          <w:rFonts w:ascii="Arial" w:hAnsi="Arial" w:hint="cs"/>
          <w:noProof w:val="0"/>
          <w:rtl/>
        </w:rPr>
        <w:t>סך של 4,160 ₪</w:t>
      </w:r>
      <w:r w:rsidR="00D66A96">
        <w:rPr>
          <w:rFonts w:ascii="Arial" w:hAnsi="Arial" w:hint="cs"/>
          <w:noProof w:val="0"/>
          <w:rtl/>
        </w:rPr>
        <w:t xml:space="preserve"> בחודש עבור שני הקטינים</w:t>
      </w:r>
      <w:r w:rsidR="00A93D1F" w:rsidRPr="00A93D1F">
        <w:rPr>
          <w:rFonts w:ascii="Arial" w:hAnsi="Arial" w:hint="cs"/>
          <w:noProof w:val="0"/>
          <w:rtl/>
        </w:rPr>
        <w:t>, היינו, 2,080 ₪  עבור כל אחד מהקטינים</w:t>
      </w:r>
      <w:r w:rsidR="00543DED">
        <w:rPr>
          <w:rFonts w:ascii="Arial" w:hAnsi="Arial" w:hint="cs"/>
          <w:noProof w:val="0"/>
          <w:rtl/>
        </w:rPr>
        <w:t>.</w:t>
      </w:r>
      <w:r w:rsidR="00A93D1F" w:rsidRPr="00A93D1F">
        <w:rPr>
          <w:rFonts w:ascii="Arial" w:hAnsi="Arial" w:hint="cs"/>
          <w:noProof w:val="0"/>
          <w:rtl/>
        </w:rPr>
        <w:t xml:space="preserve"> </w:t>
      </w:r>
    </w:p>
    <w:p w:rsidR="00543DED" w:rsidRDefault="00D66A96" w:rsidP="00FD3568">
      <w:pPr>
        <w:pStyle w:val="ad"/>
        <w:spacing w:after="120" w:line="360" w:lineRule="auto"/>
        <w:ind w:left="1066"/>
        <w:jc w:val="both"/>
        <w:rPr>
          <w:rFonts w:ascii="Arial" w:hAnsi="Arial"/>
          <w:noProof w:val="0"/>
          <w:rtl/>
        </w:rPr>
      </w:pPr>
      <w:r>
        <w:rPr>
          <w:rFonts w:ascii="Arial" w:hAnsi="Arial" w:hint="cs"/>
          <w:noProof w:val="0"/>
          <w:rtl/>
        </w:rPr>
        <w:t>לאחר ביצוע</w:t>
      </w:r>
      <w:r w:rsidR="00A770EE">
        <w:rPr>
          <w:rFonts w:ascii="Arial" w:hAnsi="Arial" w:hint="cs"/>
          <w:noProof w:val="0"/>
          <w:rtl/>
        </w:rPr>
        <w:t xml:space="preserve"> פירוק השיתוף בבית</w:t>
      </w:r>
      <w:r w:rsidR="00A93D1F">
        <w:rPr>
          <w:rFonts w:ascii="Arial" w:hAnsi="Arial" w:hint="cs"/>
          <w:noProof w:val="0"/>
          <w:rtl/>
        </w:rPr>
        <w:t>,</w:t>
      </w:r>
      <w:r w:rsidR="004F1284">
        <w:rPr>
          <w:rFonts w:ascii="Arial" w:hAnsi="Arial" w:hint="cs"/>
          <w:noProof w:val="0"/>
          <w:rtl/>
        </w:rPr>
        <w:t xml:space="preserve"> </w:t>
      </w:r>
      <w:r w:rsidR="00543DED">
        <w:rPr>
          <w:rFonts w:ascii="Arial" w:hAnsi="Arial" w:hint="cs"/>
          <w:noProof w:val="0"/>
          <w:rtl/>
        </w:rPr>
        <w:t xml:space="preserve">בנוסף לסכום המזונות בסך של 1,700 ₪ לכל קטין, (3,400 ₪ עבור שניהם), </w:t>
      </w:r>
      <w:r w:rsidR="00215D10">
        <w:rPr>
          <w:rFonts w:ascii="Arial" w:hAnsi="Arial" w:hint="cs"/>
          <w:noProof w:val="0"/>
          <w:rtl/>
        </w:rPr>
        <w:t xml:space="preserve">במקום הסך של 760 ₪ בגין השתתפות בהוצאות המדור, </w:t>
      </w:r>
      <w:r w:rsidR="004F1284">
        <w:rPr>
          <w:rFonts w:ascii="Arial" w:hAnsi="Arial" w:hint="cs"/>
          <w:noProof w:val="0"/>
          <w:rtl/>
        </w:rPr>
        <w:t>ישלם האיש</w:t>
      </w:r>
      <w:r w:rsidR="00A770EE">
        <w:rPr>
          <w:rFonts w:ascii="Arial" w:hAnsi="Arial" w:hint="cs"/>
          <w:noProof w:val="0"/>
          <w:rtl/>
        </w:rPr>
        <w:t xml:space="preserve"> </w:t>
      </w:r>
      <w:r w:rsidR="00A93D1F" w:rsidRPr="00B10A9C">
        <w:rPr>
          <w:rFonts w:ascii="Arial" w:hAnsi="Arial"/>
          <w:noProof w:val="0"/>
          <w:rtl/>
        </w:rPr>
        <w:t>שיעור</w:t>
      </w:r>
      <w:r w:rsidR="00A93D1F">
        <w:rPr>
          <w:rFonts w:ascii="Arial" w:hAnsi="Arial" w:hint="cs"/>
          <w:noProof w:val="0"/>
          <w:rtl/>
        </w:rPr>
        <w:t xml:space="preserve"> של</w:t>
      </w:r>
      <w:r w:rsidR="00A93D1F" w:rsidRPr="00B10A9C">
        <w:rPr>
          <w:rFonts w:ascii="Arial" w:hAnsi="Arial"/>
          <w:noProof w:val="0"/>
          <w:rtl/>
        </w:rPr>
        <w:t xml:space="preserve"> 40% מתוך עלות שכר ד</w:t>
      </w:r>
      <w:r w:rsidR="00A93D1F">
        <w:rPr>
          <w:rFonts w:ascii="Arial" w:hAnsi="Arial"/>
          <w:noProof w:val="0"/>
          <w:rtl/>
        </w:rPr>
        <w:t>ירה/משכנתא שלא יעלה על 6,000 ₪</w:t>
      </w:r>
      <w:r w:rsidR="00A770EE">
        <w:rPr>
          <w:rFonts w:ascii="Arial" w:hAnsi="Arial" w:hint="cs"/>
          <w:noProof w:val="0"/>
          <w:rtl/>
        </w:rPr>
        <w:t xml:space="preserve">. </w:t>
      </w:r>
      <w:r w:rsidR="00543DED" w:rsidRPr="00543DED">
        <w:rPr>
          <w:rFonts w:ascii="Arial" w:hAnsi="Arial"/>
          <w:noProof w:val="0"/>
          <w:rtl/>
        </w:rPr>
        <w:t>(להלן: "</w:t>
      </w:r>
      <w:r w:rsidR="00543DED" w:rsidRPr="00543DED">
        <w:rPr>
          <w:rFonts w:ascii="Arial" w:hAnsi="Arial"/>
          <w:b/>
          <w:bCs/>
          <w:noProof w:val="0"/>
          <w:rtl/>
        </w:rPr>
        <w:t>דמי המזונות והמדור</w:t>
      </w:r>
      <w:r w:rsidR="00543DED" w:rsidRPr="00543DED">
        <w:rPr>
          <w:rFonts w:ascii="Arial" w:hAnsi="Arial"/>
          <w:noProof w:val="0"/>
          <w:rtl/>
        </w:rPr>
        <w:t>").</w:t>
      </w:r>
    </w:p>
    <w:p w:rsidR="003B2036" w:rsidRDefault="00D66A96" w:rsidP="00120AAB">
      <w:pPr>
        <w:pStyle w:val="ad"/>
        <w:spacing w:after="120" w:line="360" w:lineRule="auto"/>
        <w:ind w:left="1066"/>
        <w:jc w:val="both"/>
        <w:rPr>
          <w:rtl/>
        </w:rPr>
      </w:pPr>
      <w:r>
        <w:rPr>
          <w:rFonts w:ascii="Arial" w:hAnsi="Arial" w:hint="cs"/>
          <w:noProof w:val="0"/>
          <w:rtl/>
        </w:rPr>
        <w:lastRenderedPageBreak/>
        <w:t xml:space="preserve">כמו </w:t>
      </w:r>
      <w:r w:rsidR="00F374F4">
        <w:rPr>
          <w:rFonts w:ascii="Arial" w:hAnsi="Arial"/>
          <w:noProof w:val="0"/>
          <w:rtl/>
        </w:rPr>
        <w:t>כן</w:t>
      </w:r>
      <w:r w:rsidR="00F374F4">
        <w:rPr>
          <w:rFonts w:ascii="Arial" w:hAnsi="Arial" w:hint="cs"/>
          <w:noProof w:val="0"/>
          <w:rtl/>
        </w:rPr>
        <w:t>,</w:t>
      </w:r>
      <w:r w:rsidR="003B2036">
        <w:rPr>
          <w:rFonts w:ascii="Arial" w:hAnsi="Arial"/>
          <w:noProof w:val="0"/>
          <w:rtl/>
        </w:rPr>
        <w:t xml:space="preserve"> שני הצדדים יישאו במשותף </w:t>
      </w:r>
      <w:r w:rsidR="00120AAB">
        <w:rPr>
          <w:rFonts w:ascii="Arial" w:hAnsi="Arial" w:hint="cs"/>
          <w:noProof w:val="0"/>
          <w:rtl/>
        </w:rPr>
        <w:t>ובאופן שווה</w:t>
      </w:r>
      <w:r w:rsidR="00FD3568">
        <w:rPr>
          <w:rFonts w:ascii="Arial" w:hAnsi="Arial" w:hint="cs"/>
          <w:noProof w:val="0"/>
          <w:rtl/>
        </w:rPr>
        <w:t xml:space="preserve">, </w:t>
      </w:r>
      <w:r w:rsidR="003B2036">
        <w:rPr>
          <w:rFonts w:ascii="Arial" w:hAnsi="Arial"/>
          <w:noProof w:val="0"/>
          <w:rtl/>
        </w:rPr>
        <w:t xml:space="preserve">בהוצאות החינוך הנדרשות על ידי המסגרות החינוכיות בהן לומדים הקטינים, </w:t>
      </w:r>
      <w:r w:rsidR="004F1284">
        <w:rPr>
          <w:rFonts w:ascii="Arial" w:hAnsi="Arial" w:hint="cs"/>
          <w:noProof w:val="0"/>
          <w:rtl/>
        </w:rPr>
        <w:t xml:space="preserve">לרבות הוראה מתקנת, </w:t>
      </w:r>
      <w:r w:rsidR="003B2036">
        <w:rPr>
          <w:rFonts w:ascii="Arial" w:hAnsi="Arial"/>
          <w:noProof w:val="0"/>
          <w:rtl/>
        </w:rPr>
        <w:t>ובהוצאות רפואיות חריגות של הקטינים, שאינן מכוסות על ידי הביטוח הרפואי הציבורי, בהתאם להמלצת הגורם החינוכי / הרפואי הרלוונטי.</w:t>
      </w:r>
    </w:p>
    <w:p w:rsidR="00FD3568" w:rsidRDefault="00FD3568" w:rsidP="00FD3568">
      <w:pPr>
        <w:pStyle w:val="ad"/>
        <w:spacing w:after="120" w:line="360" w:lineRule="auto"/>
        <w:ind w:left="1066"/>
        <w:rPr>
          <w:rtl/>
        </w:rPr>
      </w:pPr>
    </w:p>
    <w:p w:rsidR="00FD3568" w:rsidRDefault="00FD3568" w:rsidP="00FD3568">
      <w:pPr>
        <w:pStyle w:val="ad"/>
        <w:spacing w:after="120" w:line="360" w:lineRule="auto"/>
        <w:ind w:left="1066"/>
        <w:rPr>
          <w:rtl/>
        </w:rPr>
      </w:pPr>
      <w:r>
        <w:rPr>
          <w:rtl/>
        </w:rPr>
        <w:t>תוקף החיוב ממועד פסק הדין. עד למועד זה תחול ההחלטה למזונות זמניים.</w:t>
      </w:r>
    </w:p>
    <w:p w:rsidR="00FD3568" w:rsidRDefault="00FD3568" w:rsidP="00FD3568">
      <w:pPr>
        <w:pStyle w:val="ad"/>
        <w:spacing w:after="120" w:line="360" w:lineRule="auto"/>
        <w:ind w:left="1066"/>
        <w:rPr>
          <w:rtl/>
        </w:rPr>
      </w:pPr>
    </w:p>
    <w:p w:rsidR="00FD3568" w:rsidRDefault="00FD3568" w:rsidP="00FD3568">
      <w:pPr>
        <w:pStyle w:val="ad"/>
        <w:spacing w:after="120" w:line="360" w:lineRule="auto"/>
        <w:ind w:left="1066"/>
        <w:rPr>
          <w:rtl/>
        </w:rPr>
      </w:pPr>
      <w:r>
        <w:rPr>
          <w:rtl/>
        </w:rPr>
        <w:t>דמי המזונות והמדור ישולמו ביום הראשון לכל חודש, עבור כל חודש מראש, ויהיו צמודים למדד הידוע היום. חישובי הצמדה יערכו אחת לשלושה חודשים ללא תשלום הפרשים למפרע.</w:t>
      </w:r>
    </w:p>
    <w:p w:rsidR="00FD3568" w:rsidRDefault="00FD3568" w:rsidP="00FD3568">
      <w:pPr>
        <w:pStyle w:val="ad"/>
        <w:spacing w:after="120" w:line="360" w:lineRule="auto"/>
        <w:ind w:left="1066"/>
        <w:rPr>
          <w:rtl/>
        </w:rPr>
      </w:pPr>
    </w:p>
    <w:p w:rsidR="00FD3568" w:rsidRDefault="00FD3568" w:rsidP="00FD3568">
      <w:pPr>
        <w:pStyle w:val="ad"/>
        <w:spacing w:after="120" w:line="360" w:lineRule="auto"/>
        <w:ind w:left="1066"/>
        <w:rPr>
          <w:rtl/>
        </w:rPr>
      </w:pPr>
      <w:r>
        <w:rPr>
          <w:rtl/>
        </w:rPr>
        <w:t>דמי המזונות</w:t>
      </w:r>
      <w:r>
        <w:rPr>
          <w:rFonts w:hint="cs"/>
          <w:rtl/>
        </w:rPr>
        <w:t xml:space="preserve"> והמדור </w:t>
      </w:r>
      <w:r>
        <w:rPr>
          <w:rtl/>
        </w:rPr>
        <w:t xml:space="preserve"> ישולמו  עד הגיעם של כל אחד מהקטינים לגיל 18 או עד סיום לימודיהם התיכוניים (להלן: "מועד הבגירות"). ממועד הבגירות ועד לסיום שירות חובה צבאי, לאומי או התנדבותי של כל אחד מהקטינים, יישא האיש בשליש מסכום המזונות בו נשא עד לאותו מועד.</w:t>
      </w:r>
    </w:p>
    <w:p w:rsidR="00FD3568" w:rsidRDefault="00FD3568" w:rsidP="00FD3568">
      <w:pPr>
        <w:pStyle w:val="ad"/>
        <w:spacing w:after="120" w:line="360" w:lineRule="auto"/>
        <w:ind w:left="1066"/>
        <w:rPr>
          <w:rtl/>
        </w:rPr>
      </w:pPr>
    </w:p>
    <w:p w:rsidR="00FD3568" w:rsidRDefault="00FD3568" w:rsidP="00FD3568">
      <w:pPr>
        <w:pStyle w:val="ad"/>
        <w:spacing w:after="120" w:line="360" w:lineRule="auto"/>
        <w:ind w:left="1066"/>
        <w:rPr>
          <w:rtl/>
        </w:rPr>
      </w:pPr>
      <w:r>
        <w:rPr>
          <w:rtl/>
        </w:rPr>
        <w:t xml:space="preserve">פיגור בתשלום דמי המזונות </w:t>
      </w:r>
      <w:r>
        <w:rPr>
          <w:rFonts w:hint="cs"/>
          <w:rtl/>
        </w:rPr>
        <w:t xml:space="preserve">והמדור </w:t>
      </w:r>
      <w:r>
        <w:rPr>
          <w:rtl/>
        </w:rPr>
        <w:t>יגרור תשלומי הפרשים כחוק מהיום שהיה מיועד לביצוע התשלום ועד ליום התשלום בפועל.</w:t>
      </w:r>
    </w:p>
    <w:p w:rsidR="0066711A" w:rsidRDefault="0066711A" w:rsidP="00FD3568">
      <w:pPr>
        <w:pStyle w:val="ad"/>
        <w:spacing w:after="120" w:line="360" w:lineRule="auto"/>
        <w:ind w:left="1066"/>
        <w:rPr>
          <w:rtl/>
        </w:rPr>
      </w:pPr>
    </w:p>
    <w:p w:rsidR="00FD3568" w:rsidRDefault="0066711A" w:rsidP="0066711A">
      <w:pPr>
        <w:pStyle w:val="ad"/>
        <w:spacing w:after="120" w:line="360" w:lineRule="auto"/>
        <w:ind w:left="1066"/>
        <w:jc w:val="both"/>
        <w:rPr>
          <w:rtl/>
        </w:rPr>
      </w:pPr>
      <w:r>
        <w:rPr>
          <w:rFonts w:hint="cs"/>
          <w:rtl/>
        </w:rPr>
        <w:t xml:space="preserve">קצבאות מאת </w:t>
      </w:r>
      <w:r>
        <w:rPr>
          <w:rtl/>
        </w:rPr>
        <w:t>המוסד לביטוח לאומי תשול</w:t>
      </w:r>
      <w:r>
        <w:rPr>
          <w:rFonts w:hint="cs"/>
          <w:rtl/>
        </w:rPr>
        <w:t>מנה</w:t>
      </w:r>
      <w:r w:rsidR="00FD3568">
        <w:rPr>
          <w:rtl/>
        </w:rPr>
        <w:t xml:space="preserve"> לידי האישה, בנוסף לדמי המזונות</w:t>
      </w:r>
      <w:r>
        <w:rPr>
          <w:rFonts w:hint="cs"/>
          <w:rtl/>
        </w:rPr>
        <w:t xml:space="preserve"> והמדור</w:t>
      </w:r>
      <w:r w:rsidR="00FD3568">
        <w:rPr>
          <w:rtl/>
        </w:rPr>
        <w:t>.</w:t>
      </w:r>
    </w:p>
    <w:p w:rsidR="0066711A" w:rsidRDefault="0066711A" w:rsidP="00866C94">
      <w:pPr>
        <w:pStyle w:val="ad"/>
        <w:spacing w:after="120" w:line="360" w:lineRule="auto"/>
        <w:ind w:left="1066"/>
        <w:jc w:val="both"/>
        <w:rPr>
          <w:b/>
          <w:bCs/>
          <w:rtl/>
        </w:rPr>
      </w:pPr>
    </w:p>
    <w:p w:rsidR="003B2036" w:rsidRDefault="003B2036" w:rsidP="00866C94">
      <w:pPr>
        <w:pStyle w:val="ad"/>
        <w:spacing w:after="120" w:line="360" w:lineRule="auto"/>
        <w:ind w:left="1066"/>
        <w:jc w:val="both"/>
        <w:rPr>
          <w:rtl/>
        </w:rPr>
      </w:pPr>
      <w:r>
        <w:rPr>
          <w:b/>
          <w:bCs/>
          <w:rtl/>
        </w:rPr>
        <w:t>מזונות משקמים</w:t>
      </w:r>
      <w:r>
        <w:rPr>
          <w:rtl/>
        </w:rPr>
        <w:t>- האיש ישלם לאישה מזונות משקמי</w:t>
      </w:r>
      <w:r w:rsidR="00F374F4">
        <w:rPr>
          <w:rtl/>
        </w:rPr>
        <w:t xml:space="preserve">ם בסך 3,000 ₪ </w:t>
      </w:r>
      <w:r w:rsidR="0066711A">
        <w:rPr>
          <w:rFonts w:hint="cs"/>
          <w:rtl/>
        </w:rPr>
        <w:t xml:space="preserve">בראשון לכל </w:t>
      </w:r>
      <w:r w:rsidR="00F374F4">
        <w:rPr>
          <w:rtl/>
        </w:rPr>
        <w:t>חודש במשך שנתיים</w:t>
      </w:r>
      <w:r w:rsidR="0066711A">
        <w:rPr>
          <w:rFonts w:hint="cs"/>
          <w:rtl/>
        </w:rPr>
        <w:t xml:space="preserve">, החל מיום 01.09.23. </w:t>
      </w:r>
    </w:p>
    <w:p w:rsidR="0066711A" w:rsidRDefault="0066711A" w:rsidP="00866C94">
      <w:pPr>
        <w:pStyle w:val="ad"/>
        <w:spacing w:after="120" w:line="360" w:lineRule="auto"/>
        <w:ind w:left="1066"/>
        <w:jc w:val="both"/>
        <w:rPr>
          <w:rtl/>
        </w:rPr>
      </w:pPr>
    </w:p>
    <w:p w:rsidR="003B2036" w:rsidRDefault="003B2036" w:rsidP="00574FAA">
      <w:pPr>
        <w:pStyle w:val="ad"/>
        <w:numPr>
          <w:ilvl w:val="0"/>
          <w:numId w:val="3"/>
        </w:numPr>
        <w:spacing w:after="160" w:line="360" w:lineRule="auto"/>
        <w:jc w:val="both"/>
        <w:rPr>
          <w:rFonts w:ascii="Arial" w:hAnsi="Arial"/>
          <w:noProof w:val="0"/>
        </w:rPr>
      </w:pPr>
      <w:r>
        <w:rPr>
          <w:rFonts w:ascii="Arial" w:hAnsi="Arial"/>
          <w:b/>
          <w:bCs/>
          <w:noProof w:val="0"/>
          <w:rtl/>
        </w:rPr>
        <w:t>תביעת האיש לפירוק שיתוף</w:t>
      </w:r>
      <w:r w:rsidR="008841A4">
        <w:rPr>
          <w:rFonts w:ascii="Arial" w:hAnsi="Arial" w:hint="cs"/>
          <w:b/>
          <w:bCs/>
          <w:noProof w:val="0"/>
          <w:rtl/>
        </w:rPr>
        <w:t xml:space="preserve"> ודמי שימוש</w:t>
      </w:r>
      <w:r>
        <w:rPr>
          <w:rFonts w:ascii="Arial" w:hAnsi="Arial"/>
          <w:b/>
          <w:bCs/>
          <w:noProof w:val="0"/>
          <w:rtl/>
        </w:rPr>
        <w:t xml:space="preserve">- </w:t>
      </w:r>
      <w:r>
        <w:rPr>
          <w:rFonts w:ascii="Arial" w:hAnsi="Arial"/>
          <w:noProof w:val="0"/>
          <w:rtl/>
        </w:rPr>
        <w:t>ני</w:t>
      </w:r>
      <w:r w:rsidR="008841A4">
        <w:rPr>
          <w:rFonts w:ascii="Arial" w:hAnsi="Arial"/>
          <w:noProof w:val="0"/>
          <w:rtl/>
        </w:rPr>
        <w:t>תן צו לפירוק השיתוף בבית הצדדים</w:t>
      </w:r>
      <w:r w:rsidR="008841A4">
        <w:rPr>
          <w:rFonts w:ascii="Arial" w:hAnsi="Arial" w:hint="cs"/>
          <w:noProof w:val="0"/>
          <w:rtl/>
        </w:rPr>
        <w:t xml:space="preserve">, </w:t>
      </w:r>
      <w:r w:rsidR="00574FAA">
        <w:rPr>
          <w:rFonts w:ascii="Arial" w:hAnsi="Arial" w:hint="cs"/>
          <w:noProof w:val="0"/>
          <w:rtl/>
        </w:rPr>
        <w:t xml:space="preserve">כאשר </w:t>
      </w:r>
      <w:r w:rsidR="008841A4">
        <w:rPr>
          <w:rFonts w:ascii="Arial" w:hAnsi="Arial" w:hint="cs"/>
          <w:noProof w:val="0"/>
          <w:rtl/>
        </w:rPr>
        <w:t xml:space="preserve">התמורה תחולק </w:t>
      </w:r>
      <w:r w:rsidR="00574FAA">
        <w:rPr>
          <w:rFonts w:ascii="Arial" w:hAnsi="Arial" w:hint="cs"/>
          <w:noProof w:val="0"/>
          <w:rtl/>
        </w:rPr>
        <w:t xml:space="preserve">ביניהם </w:t>
      </w:r>
      <w:r w:rsidR="008841A4">
        <w:rPr>
          <w:rFonts w:ascii="Arial" w:hAnsi="Arial" w:hint="cs"/>
          <w:noProof w:val="0"/>
          <w:rtl/>
        </w:rPr>
        <w:t>באופן שווה</w:t>
      </w:r>
      <w:r>
        <w:rPr>
          <w:rFonts w:ascii="Arial" w:hAnsi="Arial"/>
          <w:noProof w:val="0"/>
          <w:rtl/>
        </w:rPr>
        <w:t>. הוראות לפירוק השיתוף- כמפורט לעיל. תביעת האיש לדמי שימוש- נדחית.</w:t>
      </w:r>
    </w:p>
    <w:p w:rsidR="0066711A" w:rsidRDefault="0066711A" w:rsidP="0066711A">
      <w:pPr>
        <w:pStyle w:val="ad"/>
        <w:spacing w:after="160" w:line="360" w:lineRule="auto"/>
        <w:ind w:left="1080"/>
        <w:jc w:val="both"/>
        <w:rPr>
          <w:rFonts w:ascii="Arial" w:hAnsi="Arial"/>
          <w:noProof w:val="0"/>
          <w:rtl/>
        </w:rPr>
      </w:pPr>
    </w:p>
    <w:p w:rsidR="003B2036" w:rsidRPr="0066711A" w:rsidRDefault="003B2036" w:rsidP="0066711A">
      <w:pPr>
        <w:pStyle w:val="ad"/>
        <w:numPr>
          <w:ilvl w:val="0"/>
          <w:numId w:val="1"/>
        </w:numPr>
        <w:spacing w:after="160" w:line="360" w:lineRule="auto"/>
        <w:ind w:left="703" w:hanging="488"/>
        <w:contextualSpacing w:val="0"/>
        <w:jc w:val="both"/>
        <w:rPr>
          <w:rFonts w:ascii="Arial" w:hAnsi="Arial"/>
          <w:noProof w:val="0"/>
        </w:rPr>
      </w:pPr>
      <w:r w:rsidRPr="0066711A">
        <w:rPr>
          <w:rFonts w:ascii="Arial" w:hAnsi="Arial"/>
          <w:noProof w:val="0"/>
          <w:rtl/>
        </w:rPr>
        <w:t>לסיום, בית המשפט משוכנע כי האיש והאישה הם הורים טובים לשני הקטינים, ולו האמונה והתקווה כי עם תום הסאגה המשפטית, מלוא משאבי הצדדים, הכספיים והאחרים, יופנו לטובת הקטינים.</w:t>
      </w:r>
    </w:p>
    <w:p w:rsidR="003B2036" w:rsidRDefault="003B2036" w:rsidP="0066711A">
      <w:pPr>
        <w:pStyle w:val="ad"/>
        <w:numPr>
          <w:ilvl w:val="0"/>
          <w:numId w:val="1"/>
        </w:numPr>
        <w:spacing w:after="160" w:line="360" w:lineRule="auto"/>
        <w:ind w:left="703" w:hanging="488"/>
        <w:contextualSpacing w:val="0"/>
        <w:jc w:val="both"/>
        <w:rPr>
          <w:rFonts w:ascii="Arial" w:hAnsi="Arial"/>
          <w:noProof w:val="0"/>
        </w:rPr>
      </w:pPr>
      <w:r>
        <w:rPr>
          <w:rFonts w:ascii="Arial" w:hAnsi="Arial"/>
          <w:noProof w:val="0"/>
          <w:rtl/>
        </w:rPr>
        <w:lastRenderedPageBreak/>
        <w:t>לאור תוצאת פסק הדין, במסגרתה התקבלו טענות חלקיות של מי מהצדדים ונדחו טענות אחרות, כל צד יישא בהוצאותיו.</w:t>
      </w:r>
    </w:p>
    <w:p w:rsidR="0066711A" w:rsidRPr="0066711A" w:rsidRDefault="0066711A" w:rsidP="0066711A">
      <w:pPr>
        <w:pStyle w:val="ad"/>
        <w:rPr>
          <w:rFonts w:ascii="Arial" w:hAnsi="Arial"/>
          <w:noProof w:val="0"/>
          <w:rtl/>
        </w:rPr>
      </w:pPr>
    </w:p>
    <w:p w:rsidR="0066711A" w:rsidRDefault="0066711A" w:rsidP="0066711A">
      <w:pPr>
        <w:pStyle w:val="ad"/>
        <w:numPr>
          <w:ilvl w:val="0"/>
          <w:numId w:val="1"/>
        </w:numPr>
        <w:spacing w:after="160" w:line="360" w:lineRule="auto"/>
        <w:ind w:left="703" w:hanging="488"/>
        <w:contextualSpacing w:val="0"/>
        <w:jc w:val="both"/>
        <w:rPr>
          <w:rFonts w:ascii="Arial" w:hAnsi="Arial"/>
          <w:noProof w:val="0"/>
        </w:rPr>
      </w:pPr>
      <w:r>
        <w:rPr>
          <w:rFonts w:ascii="Arial" w:hAnsi="Arial" w:hint="cs"/>
          <w:noProof w:val="0"/>
          <w:rtl/>
        </w:rPr>
        <w:t xml:space="preserve">פסק הדין מותר לפרסום בהעדר פרטים מזהים. </w:t>
      </w:r>
    </w:p>
    <w:p w:rsidR="0066711A" w:rsidRPr="0066711A" w:rsidRDefault="0066711A" w:rsidP="0066711A">
      <w:pPr>
        <w:pStyle w:val="ad"/>
        <w:rPr>
          <w:rFonts w:ascii="Arial" w:hAnsi="Arial"/>
          <w:noProof w:val="0"/>
          <w:rtl/>
        </w:rPr>
      </w:pPr>
    </w:p>
    <w:p w:rsidR="003B2036" w:rsidRDefault="0066711A" w:rsidP="0066711A">
      <w:pPr>
        <w:pStyle w:val="ad"/>
        <w:numPr>
          <w:ilvl w:val="0"/>
          <w:numId w:val="1"/>
        </w:numPr>
        <w:spacing w:after="160" w:line="360" w:lineRule="auto"/>
        <w:ind w:left="703" w:hanging="488"/>
        <w:contextualSpacing w:val="0"/>
        <w:jc w:val="both"/>
        <w:rPr>
          <w:rFonts w:ascii="Arial" w:hAnsi="Arial"/>
          <w:noProof w:val="0"/>
        </w:rPr>
      </w:pPr>
      <w:r>
        <w:rPr>
          <w:rFonts w:ascii="Arial" w:hAnsi="Arial" w:hint="cs"/>
          <w:noProof w:val="0"/>
          <w:rtl/>
        </w:rPr>
        <w:t xml:space="preserve">משתמו ההליכים, </w:t>
      </w:r>
      <w:r w:rsidR="003B2036">
        <w:rPr>
          <w:rFonts w:ascii="Arial" w:hAnsi="Arial"/>
          <w:noProof w:val="0"/>
          <w:rtl/>
        </w:rPr>
        <w:t>כל התיקים ייסגרו.</w:t>
      </w:r>
    </w:p>
    <w:p w:rsidR="00584502" w:rsidRDefault="00584502" w:rsidP="0066711A">
      <w:pPr>
        <w:pStyle w:val="ad"/>
        <w:spacing w:after="160" w:line="360" w:lineRule="auto"/>
        <w:ind w:left="703"/>
        <w:contextualSpacing w:val="0"/>
        <w:jc w:val="both"/>
        <w:rPr>
          <w:rFonts w:ascii="Arial" w:hAnsi="Arial"/>
          <w:noProof w:val="0"/>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כ"ז אב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14 אוגוסט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EF165B" w:rsidP="00633C4F">
      <w:pPr>
        <w:spacing w:line="360" w:lineRule="auto"/>
        <w:ind w:left="3600" w:firstLine="720"/>
      </w:pPr>
      <w:sdt>
        <w:sdtPr>
          <w:rPr>
            <w:rtl/>
          </w:rPr>
          <w:alias w:val="MergeField"/>
          <w:tag w:val="1237"/>
          <w:id w:val="-920724788"/>
        </w:sdtPr>
        <w:sdtEndPr/>
        <w:sdtContent>
          <w:r w:rsidR="002A62B6">
            <w:drawing>
              <wp:inline distT="0" distB="0" distL="0" distR="0" wp14:editId="50D07946">
                <wp:extent cx="2752725"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752725" cy="11239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165B" w:rsidRDefault="00EF165B">
      <w:r>
        <w:separator/>
      </w:r>
    </w:p>
  </w:endnote>
  <w:endnote w:type="continuationSeparator" w:id="0">
    <w:p w:rsidR="00EF165B" w:rsidRDefault="00EF1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haroni">
    <w:panose1 w:val="02010803020104030203"/>
    <w:charset w:val="00"/>
    <w:family w:val="auto"/>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94DB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94DB7">
      <w:rPr>
        <w:rStyle w:val="ab"/>
        <w:rtl/>
      </w:rPr>
      <w:t>24</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165B" w:rsidRDefault="00EF165B">
      <w:r>
        <w:separator/>
      </w:r>
    </w:p>
  </w:footnote>
  <w:footnote w:type="continuationSeparator" w:id="0">
    <w:p w:rsidR="00EF165B" w:rsidRDefault="00EF1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3C35C2">
      <w:trPr>
        <w:trHeight w:hRule="exact" w:val="670"/>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rsidTr="003C35C2">
      <w:trPr>
        <w:trHeight w:val="337"/>
        <w:jc w:val="center"/>
      </w:trPr>
      <w:tc>
        <w:tcPr>
          <w:tcW w:w="8505" w:type="dxa"/>
        </w:tcPr>
        <w:p w:rsidR="00694556" w:rsidRDefault="00EF165B" w:rsidP="002A62B6">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2097-01-20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44DDF">
                <w:rPr>
                  <w:b/>
                  <w:bCs/>
                  <w:noProof w:val="0"/>
                  <w:sz w:val="26"/>
                  <w:szCs w:val="26"/>
                  <w:rtl/>
                </w:rPr>
                <w:t>ג</w:t>
              </w:r>
              <w:r w:rsidR="002A62B6">
                <w:rPr>
                  <w:rFonts w:hint="cs"/>
                  <w:b/>
                  <w:bCs/>
                  <w:noProof w:val="0"/>
                  <w:sz w:val="26"/>
                  <w:szCs w:val="26"/>
                  <w:rtl/>
                </w:rPr>
                <w:t>'</w:t>
              </w:r>
              <w:r w:rsidR="00E44DDF">
                <w:rPr>
                  <w:b/>
                  <w:bCs/>
                  <w:noProof w:val="0"/>
                  <w:sz w:val="26"/>
                  <w:szCs w:val="26"/>
                  <w:rtl/>
                </w:rPr>
                <w:t xml:space="preserve"> א</w:t>
              </w:r>
              <w:r w:rsidR="002A62B6">
                <w:rPr>
                  <w:rFonts w:hint="cs"/>
                  <w:b/>
                  <w:bCs/>
                  <w:noProof w:val="0"/>
                  <w:sz w:val="26"/>
                  <w:szCs w:val="26"/>
                  <w:rtl/>
                </w:rPr>
                <w:t>'</w:t>
              </w:r>
              <w:r w:rsidR="00E44DDF">
                <w:rPr>
                  <w:b/>
                  <w:bCs/>
                  <w:noProof w:val="0"/>
                  <w:sz w:val="26"/>
                  <w:szCs w:val="26"/>
                  <w:rtl/>
                </w:rPr>
                <w:t xml:space="preserve"> נ' כ</w:t>
              </w:r>
              <w:r w:rsidR="002A62B6">
                <w:rPr>
                  <w:rFonts w:hint="cs"/>
                  <w:b/>
                  <w:bCs/>
                  <w:noProof w:val="0"/>
                  <w:sz w:val="26"/>
                  <w:szCs w:val="26"/>
                  <w:rtl/>
                </w:rPr>
                <w:t>'</w:t>
              </w:r>
              <w:r w:rsidR="007855EB">
                <w:rPr>
                  <w:b/>
                  <w:bCs/>
                  <w:noProof w:val="0"/>
                  <w:sz w:val="26"/>
                  <w:szCs w:val="26"/>
                  <w:rtl/>
                </w:rPr>
                <w:br/>
              </w:r>
              <w:r w:rsidR="007855EB">
                <w:rPr>
                  <w:rFonts w:hint="cs"/>
                  <w:b/>
                  <w:bCs/>
                  <w:noProof w:val="0"/>
                  <w:sz w:val="26"/>
                  <w:szCs w:val="26"/>
                  <w:rtl/>
                </w:rPr>
                <w:t>תלה"מ 2132-01-20 ג</w:t>
              </w:r>
              <w:r w:rsidR="002A62B6">
                <w:rPr>
                  <w:rFonts w:hint="cs"/>
                  <w:b/>
                  <w:bCs/>
                  <w:noProof w:val="0"/>
                  <w:sz w:val="26"/>
                  <w:szCs w:val="26"/>
                  <w:rtl/>
                </w:rPr>
                <w:t>'</w:t>
              </w:r>
              <w:r w:rsidR="007855EB">
                <w:rPr>
                  <w:rFonts w:hint="cs"/>
                  <w:b/>
                  <w:bCs/>
                  <w:noProof w:val="0"/>
                  <w:sz w:val="26"/>
                  <w:szCs w:val="26"/>
                  <w:rtl/>
                </w:rPr>
                <w:t xml:space="preserve"> א</w:t>
              </w:r>
              <w:r w:rsidR="002A62B6">
                <w:rPr>
                  <w:rFonts w:hint="cs"/>
                  <w:b/>
                  <w:bCs/>
                  <w:noProof w:val="0"/>
                  <w:sz w:val="26"/>
                  <w:szCs w:val="26"/>
                  <w:rtl/>
                </w:rPr>
                <w:t>'</w:t>
              </w:r>
              <w:r w:rsidR="007855EB">
                <w:rPr>
                  <w:rFonts w:hint="cs"/>
                  <w:b/>
                  <w:bCs/>
                  <w:noProof w:val="0"/>
                  <w:sz w:val="26"/>
                  <w:szCs w:val="26"/>
                  <w:rtl/>
                </w:rPr>
                <w:t xml:space="preserve"> נ' כ</w:t>
              </w:r>
              <w:r w:rsidR="002A62B6">
                <w:rPr>
                  <w:rFonts w:hint="cs"/>
                  <w:b/>
                  <w:bCs/>
                  <w:noProof w:val="0"/>
                  <w:sz w:val="26"/>
                  <w:szCs w:val="26"/>
                  <w:rtl/>
                </w:rPr>
                <w:t>'</w:t>
              </w:r>
              <w:r w:rsidR="007855EB">
                <w:rPr>
                  <w:b/>
                  <w:bCs/>
                  <w:noProof w:val="0"/>
                  <w:sz w:val="26"/>
                  <w:szCs w:val="26"/>
                  <w:rtl/>
                </w:rPr>
                <w:br/>
              </w:r>
              <w:r w:rsidR="007855EB">
                <w:rPr>
                  <w:rFonts w:hint="cs"/>
                  <w:b/>
                  <w:bCs/>
                  <w:noProof w:val="0"/>
                  <w:sz w:val="26"/>
                  <w:szCs w:val="26"/>
                  <w:rtl/>
                </w:rPr>
                <w:t>תלה"מ 66940-01-20 כ</w:t>
              </w:r>
              <w:r w:rsidR="002A62B6">
                <w:rPr>
                  <w:rFonts w:hint="cs"/>
                  <w:b/>
                  <w:bCs/>
                  <w:noProof w:val="0"/>
                  <w:sz w:val="26"/>
                  <w:szCs w:val="26"/>
                  <w:rtl/>
                </w:rPr>
                <w:t>'</w:t>
              </w:r>
              <w:r w:rsidR="007855EB">
                <w:rPr>
                  <w:rFonts w:hint="cs"/>
                  <w:b/>
                  <w:bCs/>
                  <w:noProof w:val="0"/>
                  <w:sz w:val="26"/>
                  <w:szCs w:val="26"/>
                  <w:rtl/>
                </w:rPr>
                <w:t xml:space="preserve"> נ'</w:t>
              </w:r>
              <w:r w:rsidR="003C35C2">
                <w:rPr>
                  <w:rFonts w:hint="cs"/>
                  <w:b/>
                  <w:bCs/>
                  <w:noProof w:val="0"/>
                  <w:sz w:val="26"/>
                  <w:szCs w:val="26"/>
                  <w:rtl/>
                </w:rPr>
                <w:t xml:space="preserve"> ג</w:t>
              </w:r>
              <w:r w:rsidR="002A62B6">
                <w:rPr>
                  <w:rFonts w:hint="cs"/>
                  <w:b/>
                  <w:bCs/>
                  <w:noProof w:val="0"/>
                  <w:sz w:val="26"/>
                  <w:szCs w:val="26"/>
                  <w:rtl/>
                </w:rPr>
                <w:t>'</w:t>
              </w:r>
              <w:r w:rsidR="003C35C2">
                <w:rPr>
                  <w:rFonts w:hint="cs"/>
                  <w:b/>
                  <w:bCs/>
                  <w:noProof w:val="0"/>
                  <w:sz w:val="26"/>
                  <w:szCs w:val="26"/>
                  <w:rtl/>
                </w:rPr>
                <w:t xml:space="preserve"> א</w:t>
              </w:r>
              <w:r w:rsidR="002A62B6">
                <w:rPr>
                  <w:rFonts w:hint="cs"/>
                  <w:b/>
                  <w:bCs/>
                  <w:noProof w:val="0"/>
                  <w:sz w:val="26"/>
                  <w:szCs w:val="26"/>
                  <w:rtl/>
                </w:rPr>
                <w:t>'</w:t>
              </w:r>
              <w:r w:rsidR="007855EB">
                <w:rPr>
                  <w:rFonts w:hint="cs"/>
                  <w:b/>
                  <w:bCs/>
                  <w:noProof w:val="0"/>
                  <w:sz w:val="26"/>
                  <w:szCs w:val="26"/>
                  <w:rtl/>
                </w:rPr>
                <w:t xml:space="preserve">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694556" w:rsidP="003C35C2">
    <w:pPr>
      <w:pStyle w:val="a3"/>
      <w:rPr>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11F60"/>
    <w:multiLevelType w:val="hybridMultilevel"/>
    <w:tmpl w:val="9A5A141A"/>
    <w:lvl w:ilvl="0" w:tplc="706A26D2">
      <w:start w:val="1"/>
      <w:numFmt w:val="hebrew1"/>
      <w:lvlText w:val="%1."/>
      <w:lvlJc w:val="left"/>
      <w:pPr>
        <w:ind w:left="1068" w:hanging="360"/>
      </w:pPr>
      <w:rPr>
        <w:b w:val="0"/>
        <w:bCs w:val="0"/>
      </w:r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start w:val="1"/>
      <w:numFmt w:val="decimal"/>
      <w:lvlText w:val="%4."/>
      <w:lvlJc w:val="left"/>
      <w:pPr>
        <w:ind w:left="3228" w:hanging="360"/>
      </w:pPr>
    </w:lvl>
    <w:lvl w:ilvl="4" w:tplc="04090019">
      <w:start w:val="1"/>
      <w:numFmt w:val="lowerLetter"/>
      <w:lvlText w:val="%5."/>
      <w:lvlJc w:val="left"/>
      <w:pPr>
        <w:ind w:left="3948" w:hanging="360"/>
      </w:pPr>
    </w:lvl>
    <w:lvl w:ilvl="5" w:tplc="0409001B">
      <w:start w:val="1"/>
      <w:numFmt w:val="lowerRoman"/>
      <w:lvlText w:val="%6."/>
      <w:lvlJc w:val="right"/>
      <w:pPr>
        <w:ind w:left="4668" w:hanging="180"/>
      </w:pPr>
    </w:lvl>
    <w:lvl w:ilvl="6" w:tplc="0409000F">
      <w:start w:val="1"/>
      <w:numFmt w:val="decimal"/>
      <w:lvlText w:val="%7."/>
      <w:lvlJc w:val="left"/>
      <w:pPr>
        <w:ind w:left="5388" w:hanging="360"/>
      </w:pPr>
    </w:lvl>
    <w:lvl w:ilvl="7" w:tplc="04090019">
      <w:start w:val="1"/>
      <w:numFmt w:val="lowerLetter"/>
      <w:lvlText w:val="%8."/>
      <w:lvlJc w:val="left"/>
      <w:pPr>
        <w:ind w:left="6108" w:hanging="360"/>
      </w:pPr>
    </w:lvl>
    <w:lvl w:ilvl="8" w:tplc="0409001B">
      <w:start w:val="1"/>
      <w:numFmt w:val="lowerRoman"/>
      <w:lvlText w:val="%9."/>
      <w:lvlJc w:val="right"/>
      <w:pPr>
        <w:ind w:left="6828" w:hanging="180"/>
      </w:pPr>
    </w:lvl>
  </w:abstractNum>
  <w:abstractNum w:abstractNumId="1" w15:restartNumberingAfterBreak="0">
    <w:nsid w:val="326D3281"/>
    <w:multiLevelType w:val="hybridMultilevel"/>
    <w:tmpl w:val="B456DB00"/>
    <w:lvl w:ilvl="0" w:tplc="910E606E">
      <w:start w:val="1"/>
      <w:numFmt w:val="hebrew1"/>
      <w:lvlText w:val="%1."/>
      <w:lvlJc w:val="left"/>
      <w:pPr>
        <w:ind w:left="1080" w:hanging="360"/>
      </w:pPr>
      <w:rPr>
        <w:color w:val="000000" w:themeColor="text1"/>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37D77E2D"/>
    <w:multiLevelType w:val="hybridMultilevel"/>
    <w:tmpl w:val="5F7A4C6E"/>
    <w:lvl w:ilvl="0" w:tplc="407645C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669536FB"/>
    <w:multiLevelType w:val="hybridMultilevel"/>
    <w:tmpl w:val="46EE65D2"/>
    <w:lvl w:ilvl="0" w:tplc="69045050">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06087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060874&amp;lt;/CaseID&amp;gt;_x000d__x000a_        &amp;lt;CaseMonth&amp;gt;1&amp;lt;/CaseMonth&amp;gt;_x000d__x000a_        &amp;lt;CaseYear&amp;gt;2020&amp;lt;/CaseYear&amp;gt;_x000d__x000a_        &amp;lt;CaseNumber&amp;gt;2097&amp;lt;/CaseNumber&amp;gt;_x000d__x000a_        &amp;lt;NumeratorGroupID&amp;gt;1&amp;lt;/NumeratorGroupID&amp;gt;_x000d__x000a_        &amp;lt;CaseName&amp;gt;גור אריה נ&amp;#39; כהן&amp;lt;/CaseName&amp;gt;_x000d__x000a_        &amp;lt;CourtID&amp;gt;40&amp;lt;/CourtID&amp;gt;_x000d__x000a_        &amp;lt;CaseTypeID&amp;gt;10262&amp;lt;/CaseTypeID&amp;gt;_x000d__x000a_        &amp;lt;CaseInterestID&amp;gt;10513&amp;lt;/CaseInterestID&amp;gt;_x000d__x000a_        &amp;lt;CaseJudgeName&amp;gt;מירה רום פל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097-01-20&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01-01T12:55: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060874&amp;lt;/CaseID&amp;gt;_x000d__x000a_        &amp;lt;CaseMonth&amp;gt;1&amp;lt;/CaseMonth&amp;gt;_x000d__x000a_        &amp;lt;CaseYear&amp;gt;2020&amp;lt;/CaseYear&amp;gt;_x000d__x000a_        &amp;lt;CaseNumber&amp;gt;2097&amp;lt;/CaseNumber&amp;gt;_x000d__x000a_        &amp;lt;NumeratorGroupID&amp;gt;1&amp;lt;/NumeratorGroupID&amp;gt;_x000d__x000a_        &amp;lt;CaseName&amp;gt;גור אריה נ&amp;#39; כהן&amp;lt;/CaseName&amp;gt;_x000d__x000a_        &amp;lt;CourtID&amp;gt;40&amp;lt;/CourtID&amp;gt;_x000d__x000a_        &amp;lt;CaseTypeID&amp;gt;10262&amp;lt;/CaseTypeID&amp;gt;_x000d__x000a_        &amp;lt;CaseInterestID&amp;gt;10513&amp;lt;/CaseInterestID&amp;gt;_x000d__x000a_        &amp;lt;CaseJudgeName&amp;gt;מירה רום פל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097-01-20&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CaseNextDeterminingTask&amp;gt;34&amp;lt;/CaseNextDeterminingTask&amp;gt;_x000d__x000a_        &amp;lt;CaseOpenDate&amp;gt;2020-01-01T12:55: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677621&amp;lt;/DecisionID&amp;gt;_x000d__x000a_        &amp;lt;DecisionName&amp;gt;פסק דין  שניתנה ע&amp;quot;י  מירה רום פלאי&amp;lt;/DecisionName&amp;gt;_x000d__x000a_        &amp;lt;DecisionStatusID&amp;gt;1&amp;lt;/DecisionStatusID&amp;gt;_x000d__x000a_        &amp;lt;DecisionStatusChangeDate&amp;gt;2023-08-14T10:20:36.5+03:00&amp;lt;/DecisionStatusChangeDate&amp;gt;_x000d__x000a_        &amp;lt;DecisionSignatureDate&amp;gt;2023-08-13T11:28:43.07+03:00&amp;lt;/DecisionSignatureDate&amp;gt;_x000d__x000a_        &amp;lt;DecisionSignatureUserID&amp;gt;024411316@GOV.IL&amp;lt;/DecisionSignatureUserID&amp;gt;_x000d__x000a_        &amp;lt;DecisionCreateDate&amp;gt;2023-08-13T10:00:23.49+03:00&amp;lt;/DecisionCreateDate&amp;gt;_x000d__x000a_        &amp;lt;DecisionChangeDate&amp;gt;2023-08-14T10:20:36.673+03:00&amp;lt;/DecisionChangeDate&amp;gt;_x000d__x000a_        &amp;lt;DecisionChangeUserID&amp;gt;3048470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1921081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4113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4847080@GOV.IL&amp;lt;/DecisionCreationUserID&amp;gt;_x000d__x000a_        &amp;lt;DecisionDisplayName&amp;gt;פסק דין  שניתנה ע&amp;quot;י  מירה רום פלאי&amp;lt;/DecisionDisplayName&amp;gt;_x000d__x000a_        &amp;lt;IsScanned&amp;gt;false&amp;lt;/IsScanned&amp;gt;_x000d__x000a_        &amp;lt;DecisionSignatureUserName&amp;gt;מירה רום פל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46677621&amp;lt;/DecisionID&amp;gt;_x000d__x000a_        &amp;lt;CaseID&amp;gt;77060874&amp;lt;/CaseID&amp;gt;_x000d__x000a_        &amp;lt;IsOriginal&amp;gt;true&amp;lt;/IsOriginal&amp;gt;_x000d__x000a_        &amp;lt;IsDeleted&amp;gt;false&amp;lt;/IsDeleted&amp;gt;_x000d__x000a_        &amp;lt;CaseName&amp;gt;גור אריה נ&amp;#39; כהן&amp;lt;/CaseName&amp;gt;_x000d__x000a_        &amp;lt;CaseDisplayIdentifier&amp;gt;2097-01-20 תלה&amp;quot;מ&amp;lt;/CaseDisplayIdentifier&amp;gt;_x000d__x000a_      &amp;lt;/dt_DecisionCase&amp;gt;_x000d__x000a_    &amp;lt;/DecisionDS&amp;gt;_x000d__x000a_  &amp;lt;/diffgr:diffgram&amp;gt;_x000d__x000a_&amp;lt;/DecisionDS&amp;gt;"/>
    <w:docVar w:name="DecisionID" w:val="146677621"/>
    <w:docVar w:name="WordClientAssemblyName" w:val="NGCS.Decision.ClientWordBL"/>
    <w:docVar w:name="WordClientClassName" w:val="NGCS.Decision.ClientWordBL.DecisionClient"/>
  </w:docVars>
  <w:rsids>
    <w:rsidRoot w:val="00694556"/>
    <w:rsid w:val="00000271"/>
    <w:rsid w:val="0000253D"/>
    <w:rsid w:val="00005C8B"/>
    <w:rsid w:val="000146C2"/>
    <w:rsid w:val="00016C35"/>
    <w:rsid w:val="000258FD"/>
    <w:rsid w:val="000564AB"/>
    <w:rsid w:val="0005734F"/>
    <w:rsid w:val="000824FA"/>
    <w:rsid w:val="00093D55"/>
    <w:rsid w:val="000A3BD1"/>
    <w:rsid w:val="000D4A02"/>
    <w:rsid w:val="001072A9"/>
    <w:rsid w:val="00120AAB"/>
    <w:rsid w:val="00121F97"/>
    <w:rsid w:val="001277D7"/>
    <w:rsid w:val="00132017"/>
    <w:rsid w:val="0014234E"/>
    <w:rsid w:val="00145A87"/>
    <w:rsid w:val="001A1BA5"/>
    <w:rsid w:val="001B06F1"/>
    <w:rsid w:val="001C4003"/>
    <w:rsid w:val="001F5474"/>
    <w:rsid w:val="0020740B"/>
    <w:rsid w:val="00215164"/>
    <w:rsid w:val="00215D10"/>
    <w:rsid w:val="00227DFC"/>
    <w:rsid w:val="002350B2"/>
    <w:rsid w:val="002352F7"/>
    <w:rsid w:val="0027277D"/>
    <w:rsid w:val="002A1AEF"/>
    <w:rsid w:val="002A62B6"/>
    <w:rsid w:val="002E3F85"/>
    <w:rsid w:val="002E759B"/>
    <w:rsid w:val="002F524F"/>
    <w:rsid w:val="00333F67"/>
    <w:rsid w:val="00340913"/>
    <w:rsid w:val="00351F5B"/>
    <w:rsid w:val="0035603D"/>
    <w:rsid w:val="00376255"/>
    <w:rsid w:val="00381D3A"/>
    <w:rsid w:val="003823DA"/>
    <w:rsid w:val="003B2036"/>
    <w:rsid w:val="003C35C2"/>
    <w:rsid w:val="003C664A"/>
    <w:rsid w:val="003E055D"/>
    <w:rsid w:val="00404CCB"/>
    <w:rsid w:val="0043595F"/>
    <w:rsid w:val="004426B8"/>
    <w:rsid w:val="0045681A"/>
    <w:rsid w:val="0047645A"/>
    <w:rsid w:val="004D2027"/>
    <w:rsid w:val="004D49A3"/>
    <w:rsid w:val="004D50AC"/>
    <w:rsid w:val="004E6E3C"/>
    <w:rsid w:val="004F1284"/>
    <w:rsid w:val="004F6EBC"/>
    <w:rsid w:val="00503F19"/>
    <w:rsid w:val="005124F1"/>
    <w:rsid w:val="00530BAD"/>
    <w:rsid w:val="00541598"/>
    <w:rsid w:val="00543DED"/>
    <w:rsid w:val="00547DB7"/>
    <w:rsid w:val="00562A6D"/>
    <w:rsid w:val="00567324"/>
    <w:rsid w:val="00574FAA"/>
    <w:rsid w:val="00584502"/>
    <w:rsid w:val="005872DF"/>
    <w:rsid w:val="005A1F68"/>
    <w:rsid w:val="005A7393"/>
    <w:rsid w:val="005A7953"/>
    <w:rsid w:val="005B0F49"/>
    <w:rsid w:val="005C3E6C"/>
    <w:rsid w:val="005C660F"/>
    <w:rsid w:val="005C7EC6"/>
    <w:rsid w:val="005D4BDB"/>
    <w:rsid w:val="005F002D"/>
    <w:rsid w:val="006210A2"/>
    <w:rsid w:val="00622BAA"/>
    <w:rsid w:val="00625C89"/>
    <w:rsid w:val="00633C4F"/>
    <w:rsid w:val="00653788"/>
    <w:rsid w:val="0066711A"/>
    <w:rsid w:val="00671BD5"/>
    <w:rsid w:val="006805C1"/>
    <w:rsid w:val="006816EC"/>
    <w:rsid w:val="00694556"/>
    <w:rsid w:val="006A6718"/>
    <w:rsid w:val="006E1A53"/>
    <w:rsid w:val="006F2022"/>
    <w:rsid w:val="007056AA"/>
    <w:rsid w:val="00744F41"/>
    <w:rsid w:val="0075506A"/>
    <w:rsid w:val="00765427"/>
    <w:rsid w:val="007855EB"/>
    <w:rsid w:val="00796BF2"/>
    <w:rsid w:val="007A24FE"/>
    <w:rsid w:val="007A35AA"/>
    <w:rsid w:val="007F1048"/>
    <w:rsid w:val="007F5DF1"/>
    <w:rsid w:val="00820005"/>
    <w:rsid w:val="00830502"/>
    <w:rsid w:val="00836386"/>
    <w:rsid w:val="00846D27"/>
    <w:rsid w:val="008606DB"/>
    <w:rsid w:val="008610A7"/>
    <w:rsid w:val="00866C94"/>
    <w:rsid w:val="008841A4"/>
    <w:rsid w:val="008E1332"/>
    <w:rsid w:val="008F7E73"/>
    <w:rsid w:val="00903896"/>
    <w:rsid w:val="00905126"/>
    <w:rsid w:val="009125B3"/>
    <w:rsid w:val="009255DD"/>
    <w:rsid w:val="00927813"/>
    <w:rsid w:val="00942C88"/>
    <w:rsid w:val="00944D13"/>
    <w:rsid w:val="00957C90"/>
    <w:rsid w:val="009908D7"/>
    <w:rsid w:val="00994068"/>
    <w:rsid w:val="009A12A7"/>
    <w:rsid w:val="009A48CD"/>
    <w:rsid w:val="009B70F6"/>
    <w:rsid w:val="009C1557"/>
    <w:rsid w:val="009C358E"/>
    <w:rsid w:val="009C486A"/>
    <w:rsid w:val="009C7EEB"/>
    <w:rsid w:val="009E0263"/>
    <w:rsid w:val="009F1395"/>
    <w:rsid w:val="00A11FD7"/>
    <w:rsid w:val="00A267CF"/>
    <w:rsid w:val="00A43458"/>
    <w:rsid w:val="00A5042F"/>
    <w:rsid w:val="00A50967"/>
    <w:rsid w:val="00A76212"/>
    <w:rsid w:val="00A76C72"/>
    <w:rsid w:val="00A770EE"/>
    <w:rsid w:val="00A773E1"/>
    <w:rsid w:val="00A93D1F"/>
    <w:rsid w:val="00AC4E19"/>
    <w:rsid w:val="00AF1ED6"/>
    <w:rsid w:val="00B10A9C"/>
    <w:rsid w:val="00B32C61"/>
    <w:rsid w:val="00B368FE"/>
    <w:rsid w:val="00B41023"/>
    <w:rsid w:val="00B44D34"/>
    <w:rsid w:val="00B80CBD"/>
    <w:rsid w:val="00BC3369"/>
    <w:rsid w:val="00BF77EE"/>
    <w:rsid w:val="00C12E36"/>
    <w:rsid w:val="00C32E0F"/>
    <w:rsid w:val="00C42BF9"/>
    <w:rsid w:val="00C67A92"/>
    <w:rsid w:val="00C80ADC"/>
    <w:rsid w:val="00C83E56"/>
    <w:rsid w:val="00C846C9"/>
    <w:rsid w:val="00C84F71"/>
    <w:rsid w:val="00C94DB7"/>
    <w:rsid w:val="00CA5C99"/>
    <w:rsid w:val="00CB450D"/>
    <w:rsid w:val="00CB7122"/>
    <w:rsid w:val="00CC63CE"/>
    <w:rsid w:val="00D03164"/>
    <w:rsid w:val="00D27697"/>
    <w:rsid w:val="00D319B3"/>
    <w:rsid w:val="00D36A71"/>
    <w:rsid w:val="00D47B94"/>
    <w:rsid w:val="00D53924"/>
    <w:rsid w:val="00D5416E"/>
    <w:rsid w:val="00D60849"/>
    <w:rsid w:val="00D66A96"/>
    <w:rsid w:val="00D73FF9"/>
    <w:rsid w:val="00D96D8C"/>
    <w:rsid w:val="00DA16E8"/>
    <w:rsid w:val="00DA755B"/>
    <w:rsid w:val="00DD337E"/>
    <w:rsid w:val="00E00B6F"/>
    <w:rsid w:val="00E12D85"/>
    <w:rsid w:val="00E1515F"/>
    <w:rsid w:val="00E36887"/>
    <w:rsid w:val="00E44DDF"/>
    <w:rsid w:val="00E54642"/>
    <w:rsid w:val="00E86DDF"/>
    <w:rsid w:val="00E97908"/>
    <w:rsid w:val="00EC0CCF"/>
    <w:rsid w:val="00EF165B"/>
    <w:rsid w:val="00EF3ED0"/>
    <w:rsid w:val="00EF6269"/>
    <w:rsid w:val="00F17E56"/>
    <w:rsid w:val="00F20654"/>
    <w:rsid w:val="00F374F4"/>
    <w:rsid w:val="00F444F1"/>
    <w:rsid w:val="00F62D57"/>
    <w:rsid w:val="00F70A03"/>
    <w:rsid w:val="00F91752"/>
    <w:rsid w:val="00FB7254"/>
    <w:rsid w:val="00FD030D"/>
    <w:rsid w:val="00FD3568"/>
    <w:rsid w:val="00FD6B99"/>
    <w:rsid w:val="00FF14A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3B2036"/>
    <w:pPr>
      <w:ind w:left="720"/>
      <w:contextualSpacing/>
    </w:pPr>
  </w:style>
  <w:style w:type="character" w:customStyle="1" w:styleId="ae">
    <w:name w:val="כותרת טקסט תו"/>
    <w:link w:val="af"/>
    <w:locked/>
    <w:rsid w:val="003B2036"/>
    <w:rPr>
      <w:b/>
      <w:bCs/>
      <w:szCs w:val="28"/>
      <w:u w:val="single"/>
      <w:shd w:val="pct20" w:color="auto" w:fill="FFFFFF"/>
      <w:lang w:eastAsia="he-IL"/>
    </w:rPr>
  </w:style>
  <w:style w:type="paragraph" w:customStyle="1" w:styleId="af">
    <w:name w:val="תואר"/>
    <w:basedOn w:val="a"/>
    <w:link w:val="ae"/>
    <w:qFormat/>
    <w:rsid w:val="003B2036"/>
    <w:pPr>
      <w:shd w:val="pct20" w:color="auto" w:fill="FFFFFF"/>
      <w:spacing w:line="480" w:lineRule="auto"/>
      <w:ind w:left="1701" w:hanging="1701"/>
      <w:jc w:val="center"/>
    </w:pPr>
    <w:rPr>
      <w:rFonts w:cs="Times New Roman"/>
      <w:b/>
      <w:bCs/>
      <w:noProof w:val="0"/>
      <w:sz w:val="20"/>
      <w:szCs w:val="28"/>
      <w:u w:val="single"/>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35419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haroni">
    <w:panose1 w:val="02010803020104030203"/>
    <w:charset w:val="00"/>
    <w:family w:val="auto"/>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460C08"/>
    <w:rsid w:val="00B1576A"/>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77060874</CaseID>
    <CaseJudicialPersonPresentationDS>
      <CaseJudicalPersonActive>
        <CaseID>77060874</CaseID>
        <JudicialPersonID>024411316@GOV.IL</JudicialPersonID>
        <JudicialPersonTypeID>1</JudicialPersonTypeID>
        <JudicialTypeID>1</JudicialTypeID>
        <IsChairman>false</IsChairman>
        <TreatmentStartDate>2020-05-11T13:18:30.33+03:00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שמעון חסקי</FullName>
        <FirstName>שמעון</FirstName>
        <LastName>חסקי</LastName>
        <PartyPropertyName/>
        <AuthenticationTypeAndNumber>מ.ר. 29130</AuthenticationTypeAndNumber>
        <RepresentatedOrRepresentativesNames>אבשלום כהן</RepresentatedOrRepresentativesNames>
        <RepresentatedOrRepresentativesCount>1</RepresentatedOrRepresentativesCount>
        <InvitedBy/>
        <CaseID>77060874</CaseID>
        <CaseJudicialPersonPresentationDS>
          <CaseJudicalPersonActive>
            <CaseID>77060874</CaseID>
            <JudicialPersonID>024411316@GOV.IL</JudicialPersonID>
            <JudicialPersonTypeID>1</JudicialPersonTypeID>
            <JudicialTypeID>1</JudicialTypeID>
            <IsChairman>false</IsChairman>
            <TreatmentStartDate>2020-05-11T13:18:30.33+03:00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206722526</CasePartyID>
        <PartyTypeID>2</PartyTypeID>
        <ActivityStatusID>1</ActivityStatusID>
        <PartyAliasID>21</PartyAliasID>
        <PartyAliasName>בא כוח נתבעים</PartyAliasName>
        <LegalEntityID>389810</LegalEntityID>
        <CaseLegalEntityID>109486262</CaseLegalEntityID>
        <AuthenticationTypeID>4</AuthenticationTypeID>
        <AuthenticationTypeName>מ.ר.</AuthenticationTypeName>
        <LegalEntityNumber>29130</LegalEntityNumber>
        <IsMainPartyType>true</IsMainPartyType>
        <CaseDisplayIdentifier>2097-01-20</CaseDisplayIdentifier>
        <CaseTypeID>10262</CaseTypeID>
        <CaseTypeName>תביעה לאחר הסדר התדיינויות במשפחה (תלה"מ)</CaseTypeName>
        <CaseName>גור אריה נ' כהן</CaseName>
        <FullAddress>בלוך 2 תל אביב -יפו </FullAddress>
        <EmailAddress>morani10@gmail.com</EmailAddress>
        <MotionID>0</MotionID>
        <CasePleaID>0</CasePleaID>
        <LinkedCaseID>0</LinkedCaseID>
        <PartyID>2</PartyID>
        <CasePartyCategoryID>2</CasePartyCategoryID>
        <LegalEntityAddressID>432792</LegalEntityAddressID>
        <LegalEntityEmailAddressID>68065823</LegalEntityEmailAddressID>
        <PleaTypeID>4</PleaTypeID>
        <LawyerOfficeName>משרד עו"ד: חסקי ביאזי</LawyerOfficeName>
        <LawyerOfficeID>430454</LawyerOfficeID>
        <GroupPartyAlias/>
        <IsConverted>false</IsConverted>
        <LegalEntityNameID>10794</LegalEntityNameID>
        <RepresentatedNamesOfAssistant/>
        <LegalEntityTypeID>4</LegalEntityTypeID>
        <IsVerdictExists>false</IsVerdictExists>
        <IsAsirAzir>false</IsAsirAzir>
        <IsPublicationProhibited>false</IsPublicationProhibited>
        <PublicationProhibitedFullName>שמעון חסקי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אלרואי קנבל</FullName>
        <FirstName>אלרואי</FirstName>
        <LastName>קנבל</LastName>
        <PartyPropertyName/>
        <AuthenticationTypeAndNumber>מ.ר. 14905</AuthenticationTypeAndNumber>
        <RepresentatedOrRepresentativesNames>מאיה גור אריה</RepresentatedOrRepresentativesNames>
        <RepresentatedOrRepresentativesCount>1</RepresentatedOrRepresentativesCount>
        <InvitedBy/>
        <CaseID>77060874</CaseID>
        <CaseJudicialPersonPresentationDS>
          <CaseJudicalPersonActive>
            <CaseID>77060874</CaseID>
            <JudicialPersonID>024411316@GOV.IL</JudicialPersonID>
            <JudicialPersonTypeID>1</JudicialPersonTypeID>
            <JudicialTypeID>1</JudicialTypeID>
            <IsChairman>false</IsChairman>
            <TreatmentStartDate>2020-05-11T13:18:30.33+03:00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206416025</CasePartyID>
        <PartyTypeID>2</PartyTypeID>
        <ActivityStatusID>1</ActivityStatusID>
        <PartyAliasID>20</PartyAliasID>
        <PartyAliasName>בא כוח תובעים</PartyAliasName>
        <OrdinalNumber>1</OrdinalNumber>
        <LegalEntityID>387788</LegalEntityID>
        <CaseLegalEntityID>109400285</CaseLegalEntityID>
        <AuthenticationTypeID>4</AuthenticationTypeID>
        <AuthenticationTypeName>מ.ר.</AuthenticationTypeName>
        <LegalEntityNumber>14905</LegalEntityNumber>
        <IsMainPartyType>true</IsMainPartyType>
        <CaseDisplayIdentifier>2097-01-20</CaseDisplayIdentifier>
        <CaseTypeID>10262</CaseTypeID>
        <CaseTypeName>תביעה לאחר הסדר התדיינויות במשפחה (תלה"מ)</CaseTypeName>
        <CaseName>גור אריה נ' כהן</CaseName>
        <FullAddress>מנחם בגין 52 תל אביב -יפו מגדל סונול</FullAddress>
        <MotionID>0</MotionID>
        <CasePleaID>0</CasePleaID>
        <LinkedCaseID>0</LinkedCaseID>
        <PartyID>1</PartyID>
        <CasePartyCategoryID>2</CasePartyCategoryID>
        <LegalEntityAddressID>430770</LegalEntityAddressID>
        <PleaTypeID>4</PleaTypeID>
        <LawyerOfficeName>משרד עו"ד:קנבל ושות'</LawyerOfficeName>
        <LawyerOfficeID>428432</LawyerOfficeID>
        <GroupPartyAlias/>
        <IsConverted>false</IsConverted>
        <LegalEntityNameID>8772</LegalEntityNameID>
        <RepresentatedNamesOfAssistant/>
        <LegalEntityTypeID>4</LegalEntityTypeID>
        <IsVerdictExists>false</IsVerdictExists>
        <IsAsirAzir>false</IsAsirAzir>
        <IsPublicationProhibited>false</IsPublicationProhibited>
        <PublicationProhibitedFullName>אלרואי קנבל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מאיה גור אריה</FullName>
        <FirstName>מאיה</FirstName>
        <LastName>גור אריה</LastName>
        <PartyPropertyName/>
        <AuthenticationTypeAndNumber>ת"ז 031794407</AuthenticationTypeAndNumber>
        <RepresentatedOrRepresentativesNames>אלרואי קנבל</RepresentatedOrRepresentativesNames>
        <RepresentatedOrRepresentativesCount>1</RepresentatedOrRepresentativesCount>
        <InvitedBy/>
        <CaseID>77060874</CaseID>
        <CaseJudicialPersonPresentationDS>
          <CaseJudicalPersonActive>
            <CaseID>77060874</CaseID>
            <JudicialPersonID>024411316@GOV.IL</JudicialPersonID>
            <JudicialPersonTypeID>1</JudicialPersonTypeID>
            <JudicialTypeID>1</JudicialTypeID>
            <IsChairman>false</IsChairman>
            <TreatmentStartDate>2020-05-11T13:18:30.33+03:00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206416024</CasePartyID>
        <PartyTypeID>1</PartyTypeID>
        <ActivityStatusID>1</ActivityStatusID>
        <PartyAliasID>1</PartyAliasID>
        <PartyAliasName>תובע</PartyAliasName>
        <OrdinalNumber>1</OrdinalNumber>
        <LegalEntityID>70841414</LegalEntityID>
        <CaseLegalEntityID>109400284</CaseLegalEntityID>
        <AuthenticationTypeID>1</AuthenticationTypeID>
        <AuthenticationTypeName>ת"ז</AuthenticationTypeName>
        <LegalEntityNumber>031794407</LegalEntityNumber>
        <IsMainPartyType>true</IsMainPartyType>
        <CaseDisplayIdentifier>2097-01-20</CaseDisplayIdentifier>
        <CaseTypeID>10262</CaseTypeID>
        <CaseTypeName>תביעה לאחר הסדר התדיינויות במשפחה (תלה"מ)</CaseTypeName>
        <CaseName>גור אריה נ' כהן</CaseName>
        <FullAddress/>
        <MotionID>0</MotionID>
        <CasePleaID>0</CasePleaID>
        <FatherName/>
        <LinkedCaseID>0</LinkedCaseID>
        <PartyID>1</PartyID>
        <CasePartyCategoryID>2</CasePartyCategoryID>
        <GrandfatherName/>
        <DrivingLicenseNumber>6451792</DrivingLicenseNumber>
        <PleaTypeID>4</PleaTypeID>
        <GroupPartyAlias>תובעים</GroupPartyAlias>
        <IsConverted>false</IsConverted>
        <LegalEntityRegisteredNameID>2919887</LegalEntityRegisteredNameID>
        <LegalEntityNameID>88965226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מאיה גור אריה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אבשלום כהן</FullName>
        <FirstName>אבשלום</FirstName>
        <LastName>כהן</LastName>
        <PartyPropertyName/>
        <AuthenticationTypeAndNumber>ת"ז 024203747</AuthenticationTypeAndNumber>
        <RepresentatedOrRepresentativesNames>שמעון חסקי</RepresentatedOrRepresentativesNames>
        <RepresentatedOrRepresentativesCount>1</RepresentatedOrRepresentativesCount>
        <InvitedBy/>
        <CaseID>77060874</CaseID>
        <CaseJudicialPersonPresentationDS>
          <CaseJudicalPersonActive>
            <CaseID>77060874</CaseID>
            <JudicialPersonID>024411316@GOV.IL</JudicialPersonID>
            <JudicialPersonTypeID>1</JudicialPersonTypeID>
            <JudicialTypeID>1</JudicialTypeID>
            <IsChairman>false</IsChairman>
            <TreatmentStartDate>2020-05-11T13:18:30.33+03:00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206416026</CasePartyID>
        <PartyTypeID>1</PartyTypeID>
        <ActivityStatusID>1</ActivityStatusID>
        <PartyAliasID>2</PartyAliasID>
        <PartyAliasName>נתבע</PartyAliasName>
        <OrdinalNumber>1</OrdinalNumber>
        <LegalEntityID>71809256</LegalEntityID>
        <CaseLegalEntityID>109400286</CaseLegalEntityID>
        <AuthenticationTypeID>1</AuthenticationTypeID>
        <AuthenticationTypeName>ת"ז</AuthenticationTypeName>
        <LegalEntityNumber>024203747</LegalEntityNumber>
        <IsMainPartyType>true</IsMainPartyType>
        <CaseDisplayIdentifier>2097-01-20</CaseDisplayIdentifier>
        <CaseTypeID>10262</CaseTypeID>
        <CaseTypeName>תביעה לאחר הסדר התדיינויות במשפחה (תלה"מ)</CaseTypeName>
        <CaseName>גור אריה נ' כהן</CaseName>
        <FullAddress>מרגנית 238 מודיעין-מכבים-רעות* </FullAddress>
        <MotionID>0</MotionID>
        <CasePleaID>0</CasePleaID>
        <LinkedCaseID>0</LinkedCaseID>
        <PartyID>2</PartyID>
        <CasePartyCategoryID>2</CasePartyCategoryID>
        <LegalEntityAddressID>83450720</LegalEntityAddressID>
        <PleaTypeID>4</PleaTypeID>
        <GroupPartyAlias>נתבעים</GroupPartyAlias>
        <IsConverted>false</IsConverted>
        <LegalEntityRegisteredNameID>5984228</LegalEntityRegisteredNameID>
        <LegalEntityNameID>88965227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אבשלום כהן</PublicationProhibitedFullName>
      </CaseParties>
    </CasePartiesSelectionDS>
    <DecisionName>פסק דין  שניתנה ע"י  מירה רום פלאי</DecisionName>
    <CourtDisplayName>בית משפט לענייני משפחה בראשון לציון</CourtDisplayName>
    <IsCaseJudgePanel>false</IsCaseJudgePanel>
    <DecisionSignatureDate>2023-08-13T09:55:19.3711971+03:00</DecisionSignatureDate>
    <OpenCaseDate>2020-01-01T12:55:00+02:00</OpenCaseDate>
    <CaseFeeSum>0.000</CaseFeeSum>
    <DecisionTypeID>2</DecisionTypeID>
    <DecisionSignatureUserName>מירה רום פלאי</DecisionSignatureUserName>
    <DecisionSignatureDateHebrew>2023-08-13T09:55:19.3711971+03:00</DecisionSignatureDateHebrew>
    <DecisionWriterID>024411316@GOV.IL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CaseName>גור אריה נ' כהן</CaseName>
    <DecisionNumberInCase>2</DecisionNumberInCase>
  </dt_Decision>
  <dt_DecisionCase>
    <DecisionID>0</DecisionID>
    <CaseID>77060874</CaseID>
    <CaseJudicialPersonPresentationDS>
      <CaseJudicalPersonActive>
        <CaseID>77060874</CaseID>
        <JudicialPersonID>024411316@GOV.IL</JudicialPersonID>
        <JudicialPersonTypeID>1</JudicialPersonTypeID>
        <JudicialTypeID>1</JudicialTypeID>
        <IsChairman>false</IsChairman>
        <TreatmentStartDate>2020-05-11T13:18:30.33+03:00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שמעון חסקי</FullName>
        <FirstName>שמעון</FirstName>
        <LastName>חסקי</LastName>
        <PartyPropertyName/>
        <AuthenticationTypeAndNumber>מ.ר. 29130</AuthenticationTypeAndNumber>
        <RepresentatedOrRepresentativesNames>אבשלום כהן</RepresentatedOrRepresentativesNames>
        <RepresentatedOrRepresentativesCount>1</RepresentatedOrRepresentativesCount>
        <InvitedBy/>
        <CaseID>77060874</CaseID>
        <CaseJudicialPersonPresentationDS>
          <CaseJudicalPersonActive>
            <CaseID>77060874</CaseID>
            <JudicialPersonID>024411316@GOV.IL</JudicialPersonID>
            <JudicialPersonTypeID>1</JudicialPersonTypeID>
            <JudicialTypeID>1</JudicialTypeID>
            <IsChairman>false</IsChairman>
            <TreatmentStartDate>2020-05-11T13:18:30.33+03:00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206722526</CasePartyID>
        <PartyTypeID>2</PartyTypeID>
        <ActivityStatusID>1</ActivityStatusID>
        <PartyAliasID>21</PartyAliasID>
        <PartyAliasName>בא כוח נתבעים</PartyAliasName>
        <LegalEntityID>389810</LegalEntityID>
        <CaseLegalEntityID>109486262</CaseLegalEntityID>
        <AuthenticationTypeID>4</AuthenticationTypeID>
        <AuthenticationTypeName>מ.ר.</AuthenticationTypeName>
        <LegalEntityNumber>29130</LegalEntityNumber>
        <IsMainPartyType>true</IsMainPartyType>
        <CaseDisplayIdentifier>2097-01-20</CaseDisplayIdentifier>
        <CaseTypeID>10262</CaseTypeID>
        <CaseTypeName>תביעה לאחר הסדר התדיינויות במשפחה (תלה"מ)</CaseTypeName>
        <CaseName>גור אריה נ' כהן</CaseName>
        <FullAddress>בלוך 2 תל אביב -יפו </FullAddress>
        <EmailAddress>morani10@gmail.com</EmailAddress>
        <MotionID>0</MotionID>
        <CasePleaID>0</CasePleaID>
        <LinkedCaseID>0</LinkedCaseID>
        <PartyID>2</PartyID>
        <CasePartyCategoryID>2</CasePartyCategoryID>
        <LegalEntityAddressID>432792</LegalEntityAddressID>
        <LegalEntityEmailAddressID>68065823</LegalEntityEmailAddressID>
        <PleaTypeID>4</PleaTypeID>
        <LawyerOfficeName>משרד עו"ד: חסקי ביאזי</LawyerOfficeName>
        <LawyerOfficeID>430454</LawyerOfficeID>
        <GroupPartyAlias/>
        <IsConverted>false</IsConverted>
        <LegalEntityNameID>10794</LegalEntityNameID>
        <RepresentatedNamesOfAssistant/>
        <LegalEntityTypeID>4</LegalEntityTypeID>
        <IsVerdictExists>false</IsVerdictExists>
        <IsAsirAzir>false</IsAsirAzir>
        <IsPublicationProhibited>false</IsPublicationProhibited>
        <PublicationProhibitedFullName>שמעון חסקי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אלרואי קנבל</FullName>
        <FirstName>אלרואי</FirstName>
        <LastName>קנבל</LastName>
        <PartyPropertyName/>
        <AuthenticationTypeAndNumber>מ.ר. 14905</AuthenticationTypeAndNumber>
        <RepresentatedOrRepresentativesNames>מאיה גור אריה</RepresentatedOrRepresentativesNames>
        <RepresentatedOrRepresentativesCount>1</RepresentatedOrRepresentativesCount>
        <InvitedBy/>
        <CaseID>77060874</CaseID>
        <CaseJudicialPersonPresentationDS>
          <CaseJudicalPersonActive>
            <CaseID>77060874</CaseID>
            <JudicialPersonID>024411316@GOV.IL</JudicialPersonID>
            <JudicialPersonTypeID>1</JudicialPersonTypeID>
            <JudicialTypeID>1</JudicialTypeID>
            <IsChairman>false</IsChairman>
            <TreatmentStartDate>2020-05-11T13:18:30.33+03:00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206416025</CasePartyID>
        <PartyTypeID>2</PartyTypeID>
        <ActivityStatusID>1</ActivityStatusID>
        <PartyAliasID>20</PartyAliasID>
        <PartyAliasName>בא כוח תובעים</PartyAliasName>
        <OrdinalNumber>1</OrdinalNumber>
        <LegalEntityID>387788</LegalEntityID>
        <CaseLegalEntityID>109400285</CaseLegalEntityID>
        <AuthenticationTypeID>4</AuthenticationTypeID>
        <AuthenticationTypeName>מ.ר.</AuthenticationTypeName>
        <LegalEntityNumber>14905</LegalEntityNumber>
        <IsMainPartyType>true</IsMainPartyType>
        <CaseDisplayIdentifier>2097-01-20</CaseDisplayIdentifier>
        <CaseTypeID>10262</CaseTypeID>
        <CaseTypeName>תביעה לאחר הסדר התדיינויות במשפחה (תלה"מ)</CaseTypeName>
        <CaseName>גור אריה נ' כהן</CaseName>
        <FullAddress>מנחם בגין 52 תל אביב -יפו מגדל סונול</FullAddress>
        <MotionID>0</MotionID>
        <CasePleaID>0</CasePleaID>
        <LinkedCaseID>0</LinkedCaseID>
        <PartyID>1</PartyID>
        <CasePartyCategoryID>2</CasePartyCategoryID>
        <LegalEntityAddressID>430770</LegalEntityAddressID>
        <PleaTypeID>4</PleaTypeID>
        <LawyerOfficeName>משרד עו"ד:קנבל ושות'</LawyerOfficeName>
        <LawyerOfficeID>428432</LawyerOfficeID>
        <GroupPartyAlias/>
        <IsConverted>false</IsConverted>
        <LegalEntityNameID>8772</LegalEntityNameID>
        <RepresentatedNamesOfAssistant/>
        <LegalEntityTypeID>4</LegalEntityTypeID>
        <IsVerdictExists>false</IsVerdictExists>
        <IsAsirAzir>false</IsAsirAzir>
        <IsPublicationProhibited>false</IsPublicationProhibited>
        <PublicationProhibitedFullName>אלרואי קנבל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מאיה גור אריה</FullName>
        <FirstName>מאיה</FirstName>
        <LastName>גור אריה</LastName>
        <PartyPropertyName/>
        <AuthenticationTypeAndNumber>ת"ז 031794407</AuthenticationTypeAndNumber>
        <RepresentatedOrRepresentativesNames>אלרואי קנבל</RepresentatedOrRepresentativesNames>
        <RepresentatedOrRepresentativesCount>1</RepresentatedOrRepresentativesCount>
        <InvitedBy/>
        <CaseID>77060874</CaseID>
        <CaseJudicialPersonPresentationDS>
          <CaseJudicalPersonActive>
            <CaseID>77060874</CaseID>
            <JudicialPersonID>024411316@GOV.IL</JudicialPersonID>
            <JudicialPersonTypeID>1</JudicialPersonTypeID>
            <JudicialTypeID>1</JudicialTypeID>
            <IsChairman>false</IsChairman>
            <TreatmentStartDate>2020-05-11T13:18:30.33+03:00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206416024</CasePartyID>
        <PartyTypeID>1</PartyTypeID>
        <ActivityStatusID>1</ActivityStatusID>
        <PartyAliasID>1</PartyAliasID>
        <PartyAliasName>תובע</PartyAliasName>
        <OrdinalNumber>1</OrdinalNumber>
        <LegalEntityID>70841414</LegalEntityID>
        <CaseLegalEntityID>109400284</CaseLegalEntityID>
        <AuthenticationTypeID>1</AuthenticationTypeID>
        <AuthenticationTypeName>ת"ז</AuthenticationTypeName>
        <LegalEntityNumber>031794407</LegalEntityNumber>
        <IsMainPartyType>true</IsMainPartyType>
        <CaseDisplayIdentifier>2097-01-20</CaseDisplayIdentifier>
        <CaseTypeID>10262</CaseTypeID>
        <CaseTypeName>תביעה לאחר הסדר התדיינויות במשפחה (תלה"מ)</CaseTypeName>
        <CaseName>גור אריה נ' כהן</CaseName>
        <FullAddress/>
        <MotionID>0</MotionID>
        <CasePleaID>0</CasePleaID>
        <FatherName/>
        <LinkedCaseID>0</LinkedCaseID>
        <PartyID>1</PartyID>
        <CasePartyCategoryID>2</CasePartyCategoryID>
        <GrandfatherName/>
        <DrivingLicenseNumber>6451792</DrivingLicenseNumber>
        <PleaTypeID>4</PleaTypeID>
        <GroupPartyAlias>תובעים</GroupPartyAlias>
        <IsConverted>false</IsConverted>
        <LegalEntityRegisteredNameID>2919887</LegalEntityRegisteredNameID>
        <LegalEntityNameID>88965226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מאיה גור אריה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אבשלום כהן</FullName>
        <FirstName>אבשלום</FirstName>
        <LastName>כהן</LastName>
        <PartyPropertyName/>
        <AuthenticationTypeAndNumber>ת"ז 024203747</AuthenticationTypeAndNumber>
        <RepresentatedOrRepresentativesNames>שמעון חסקי</RepresentatedOrRepresentativesNames>
        <RepresentatedOrRepresentativesCount>1</RepresentatedOrRepresentativesCount>
        <InvitedBy/>
        <CaseID>77060874</CaseID>
        <CaseJudicialPersonPresentationDS>
          <CaseJudicalPersonActive>
            <CaseID>77060874</CaseID>
            <JudicialPersonID>024411316@GOV.IL</JudicialPersonID>
            <JudicialPersonTypeID>1</JudicialPersonTypeID>
            <JudicialTypeID>1</JudicialTypeID>
            <IsChairman>false</IsChairman>
            <TreatmentStartDate>2020-05-11T13:18:30.33+03:00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206416026</CasePartyID>
        <PartyTypeID>1</PartyTypeID>
        <ActivityStatusID>1</ActivityStatusID>
        <PartyAliasID>2</PartyAliasID>
        <PartyAliasName>נתבע</PartyAliasName>
        <OrdinalNumber>1</OrdinalNumber>
        <LegalEntityID>71809256</LegalEntityID>
        <CaseLegalEntityID>109400286</CaseLegalEntityID>
        <AuthenticationTypeID>1</AuthenticationTypeID>
        <AuthenticationTypeName>ת"ז</AuthenticationTypeName>
        <LegalEntityNumber>024203747</LegalEntityNumber>
        <IsMainPartyType>true</IsMainPartyType>
        <CaseDisplayIdentifier>2097-01-20</CaseDisplayIdentifier>
        <CaseTypeID>10262</CaseTypeID>
        <CaseTypeName>תביעה לאחר הסדר התדיינויות במשפחה (תלה"מ)</CaseTypeName>
        <CaseName>גור אריה נ' כהן</CaseName>
        <FullAddress>מרגנית 238 מודיעין-מכבים-רעות* </FullAddress>
        <MotionID>0</MotionID>
        <CasePleaID>0</CasePleaID>
        <LinkedCaseID>0</LinkedCaseID>
        <PartyID>2</PartyID>
        <CasePartyCategoryID>2</CasePartyCategoryID>
        <LegalEntityAddressID>83450720</LegalEntityAddressID>
        <PleaTypeID>4</PleaTypeID>
        <GroupPartyAlias>נתבעים</GroupPartyAlias>
        <IsConverted>false</IsConverted>
        <LegalEntityRegisteredNameID>5984228</LegalEntityRegisteredNameID>
        <LegalEntityNameID>88965227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אבשלום כהן</PublicationProhibitedFullName>
      </CaseParties>
    </CasePartiesSelectionDS>
    <CaseName>גור אריה נ' כהן</CaseName>
    <CaseDisplayIdentifier>2097-01-20</CaseDisplayIdentifier>
    <CaseInterestID>10513</CaseInterestID>
    <CaseTypeShortName>תלה"מ</CaseTypeShortName>
  </dt_DecisionCase>
  <dt_DecisionJudgePanel>
    <JudgeID>024411316@GOV.IL</JudgeID>
    <DisplayName>מירה רום פלאי</DisplayName>
    <RoleName>שופט</RoleName>
    <UserTitleName>שופטת</UserTitleName>
  </dt_DecisionJudgePanel>
  <dt_LegalEntityDetails>
    <Fax>03-5233766</Fax>
    <Phone>03-5233366</Phone>
    <PartyID>2</PartyID>
    <PartyTypeID>2</PartyTypeID>
    <DecisionID>0</DecisionID>
    <StreetName>בלוך 2</StreetName>
    <ZipCode>64161</ZipCode>
    <CityName>תל אביב -יפו</CityName>
    <FullName>שמעון חסקי</FullName>
    <Email>morani10@gmail.com</Email>
    <IsPublicationProhibited>false</IsPublicationProhibited>
  </dt_LegalEntityDetails>
  <dt_LegalEntityDetails>
    <PartyID>1</PartyID>
    <PartyTypeID>1</PartyTypeID>
    <DecisionID>0</DecisionID>
    <FullName>מאיה גור אריה</FullName>
    <IsPublicationProhibited>false</IsPublicationProhibited>
  </dt_LegalEntityDetails>
  <dt_LegalEntityDetails>
    <Fax>03-6393360</Fax>
    <Phone>03-6393330</Phone>
    <AddressDesc>מגדל סונול</AddressDesc>
    <PartyID>1</PartyID>
    <PartyTypeID>2</PartyTypeID>
    <DecisionID>0</DecisionID>
    <StreetName>מנחם בגין 52</StreetName>
    <ZipCode>67137</ZipCode>
    <CityName>תל אביב -יפו</CityName>
    <FullName>אלרואי קנבל</FullName>
    <Email>romy@knebel-adv.com</Email>
    <IsPublicationProhibited>false</IsPublicationProhibited>
  </dt_LegalEntityDetails>
  <dt_LegalEntityDetails>
    <PartyID>2</PartyID>
    <PartyTypeID>1</PartyTypeID>
    <DecisionID>0</DecisionID>
    <StreetName>מרגנית 238</StreetName>
    <CityName>מודיעין-מכבים-רעות*</CityName>
    <FullName>אבשלום כהן</FullName>
    <IsPublicationProhibited>false</IsPublicationProhibited>
  </dt_LegalEntityDetails>
  <dt_CaseJudicalPersonActive>
    <CaseJudicalPerson>שופטת מירה רום פלאי</CaseJudicalPerson>
  </dt_CaseJudicalPersonActive>
  <dt_Sitting>
    <PreviousMeetingDate>2022-04-12T10:00:00+03:00</PreviousMeetingDate>
    <PreviousSittingTypeID>2</PreviousSittingTypeID>
    <PreviousMeetingDisplayName>שופטת מירה רום פלאי</PreviousMeetingDisplayName>
    <PreviousMeetingRoleName>שופט</PreviousMeetingRoleName>
    <PreviousMeetingUserTitleName>שופטת</PreviousMeetingUserTitleName>
    <PreviousMeetingUserUPN>024411316@GOV.IL</PreviousMeetingUserUPN>
  </dt_Sitting>
</DecisionTemplateDS>
</file>

<file path=customXml/itemProps1.xml><?xml version="1.0" encoding="utf-8"?>
<ds:datastoreItem xmlns:ds="http://schemas.openxmlformats.org/officeDocument/2006/customXml" ds:itemID="{3D58E49A-071C-4A69-8CEC-BF54F625EB0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7376</Words>
  <Characters>36884</Characters>
  <Application>Microsoft Office Word</Application>
  <DocSecurity>0</DocSecurity>
  <Lines>307</Lines>
  <Paragraphs>88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2023-09-05T13:02:00Z</dcterms:created>
  <dcterms:modified xsi:type="dcterms:W3CDTF">2023-09-05T13:02:00Z</dcterms:modified>
</cp:coreProperties>
</file>